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年《智能机器人A类》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小学组 任务说明</w:t>
      </w:r>
    </w:p>
    <w:p w14:paraId="4B41AFD8">
      <w:pPr>
        <w:spacing w:line="297" w:lineRule="auto"/>
        <w:rPr>
          <w:rFonts w:ascii="Arial"/>
          <w:sz w:val="21"/>
        </w:rPr>
      </w:pPr>
    </w:p>
    <w:p w14:paraId="762B37D7">
      <w:pPr>
        <w:spacing w:line="298" w:lineRule="auto"/>
        <w:rPr>
          <w:rFonts w:ascii="Arial"/>
          <w:sz w:val="21"/>
        </w:rPr>
      </w:pPr>
    </w:p>
    <w:p w14:paraId="56F32CB1">
      <w:pPr>
        <w:spacing w:before="91" w:line="222" w:lineRule="auto"/>
        <w:ind w:left="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9"/>
          <w:sz w:val="28"/>
          <w:szCs w:val="28"/>
        </w:rPr>
        <w:t>一、项目描述</w:t>
      </w:r>
    </w:p>
    <w:p w14:paraId="57222F3E">
      <w:pPr>
        <w:pStyle w:val="2"/>
        <w:spacing w:before="211" w:line="359" w:lineRule="auto"/>
        <w:ind w:left="21" w:right="135" w:firstLine="572"/>
      </w:pPr>
      <w:r>
        <w:rPr>
          <w:spacing w:val="8"/>
        </w:rPr>
        <w:t>本项目中A类机器人是指可编程控制的双足人形、多足（</w:t>
      </w:r>
      <w:r>
        <w:rPr>
          <w:spacing w:val="-56"/>
        </w:rPr>
        <w:t xml:space="preserve"> </w:t>
      </w:r>
      <w:r>
        <w:rPr>
          <w:spacing w:val="8"/>
        </w:rPr>
        <w:t>如四</w:t>
      </w:r>
      <w:r>
        <w:t>足、六足）、连杆等仿生类行走机器人，根据机器人控制难易程度，</w:t>
      </w:r>
      <w:r>
        <w:rPr>
          <w:spacing w:val="-2"/>
        </w:rPr>
        <w:t>从难到易分别为双足、多足（如四足难度高于六足）、</w:t>
      </w:r>
      <w:r>
        <w:rPr>
          <w:spacing w:val="-3"/>
        </w:rPr>
        <w:t>连杆机器人。根据任务要求，参与学生能够运用各种传感器包括但不限</w:t>
      </w:r>
      <w:r>
        <w:rPr>
          <w:spacing w:val="-4"/>
        </w:rPr>
        <w:t>于视觉识别</w:t>
      </w:r>
      <w:r>
        <w:t>（大小、形状、颜色）、位置定位（坐标、方向</w:t>
      </w:r>
      <w:r>
        <w:rPr>
          <w:spacing w:val="-52"/>
        </w:rPr>
        <w:t>），</w:t>
      </w:r>
      <w:r>
        <w:t>设计制作一款机</w:t>
      </w:r>
      <w:r>
        <w:rPr>
          <w:spacing w:val="6"/>
        </w:rPr>
        <w:t>器人，并具备越障及对指定物品进行识别、抓取、分拣与搬运的能</w:t>
      </w:r>
      <w:r>
        <w:t>力。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3F60A0C4">
      <w:pPr>
        <w:spacing w:before="1" w:line="221" w:lineRule="auto"/>
        <w:ind w:left="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8"/>
          <w:sz w:val="28"/>
          <w:szCs w:val="28"/>
        </w:rPr>
        <w:t>二、任务场地及物品</w:t>
      </w:r>
    </w:p>
    <w:p w14:paraId="1A2C908F">
      <w:pPr>
        <w:spacing w:before="210" w:line="217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（一）任务场地</w:t>
      </w:r>
    </w:p>
    <w:p w14:paraId="099CD363">
      <w:pPr>
        <w:pStyle w:val="2"/>
        <w:spacing w:before="214" w:line="289" w:lineRule="auto"/>
        <w:ind w:left="64" w:firstLine="570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场地为大小约</w:t>
      </w:r>
      <w:r>
        <w:rPr>
          <w:rFonts w:ascii="Times New Roman" w:hAnsi="Times New Roman" w:eastAsia="Times New Roman" w:cs="Times New Roman"/>
          <w:spacing w:val="-4"/>
        </w:rPr>
        <w:t>3200mm×2000mm</w:t>
      </w:r>
      <w:r>
        <w:rPr>
          <w:spacing w:val="-4"/>
        </w:rPr>
        <w:t>的喷绘地图（</w:t>
      </w:r>
      <w:r>
        <w:rPr>
          <w:spacing w:val="-38"/>
        </w:rPr>
        <w:t xml:space="preserve"> </w:t>
      </w:r>
      <w:r>
        <w:rPr>
          <w:spacing w:val="-4"/>
        </w:rPr>
        <w:t>以现场提供为准）</w:t>
      </w:r>
      <w:r>
        <w:t xml:space="preserve"> </w:t>
      </w:r>
      <w:r>
        <w:rPr>
          <w:spacing w:val="-6"/>
        </w:rPr>
        <w:t>,</w:t>
      </w:r>
      <w:r>
        <w:rPr>
          <w:spacing w:val="47"/>
        </w:rPr>
        <w:t xml:space="preserve"> </w:t>
      </w:r>
      <w:r>
        <w:rPr>
          <w:spacing w:val="-6"/>
        </w:rPr>
        <w:t>圆与线段均为宽度约为</w:t>
      </w:r>
      <w:r>
        <w:rPr>
          <w:rFonts w:ascii="Times New Roman" w:hAnsi="Times New Roman" w:eastAsia="Times New Roman" w:cs="Times New Roman"/>
          <w:spacing w:val="-6"/>
        </w:rPr>
        <w:t>15-20mm</w:t>
      </w:r>
      <w:r>
        <w:rPr>
          <w:spacing w:val="-6"/>
        </w:rPr>
        <w:t>的黑</w:t>
      </w:r>
      <w:r>
        <w:rPr>
          <w:spacing w:val="-7"/>
        </w:rPr>
        <w:t>色实线，如图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spacing w:val="-7"/>
        </w:rPr>
        <w:t>所示。</w:t>
      </w:r>
    </w:p>
    <w:p w14:paraId="77B8BB51">
      <w:pPr>
        <w:pStyle w:val="2"/>
        <w:spacing w:before="215" w:line="312" w:lineRule="auto"/>
        <w:ind w:left="45" w:right="239" w:firstLine="562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场地被布置在一个高约</w:t>
      </w:r>
      <w:r>
        <w:rPr>
          <w:rFonts w:ascii="Times New Roman" w:hAnsi="Times New Roman" w:eastAsia="Times New Roman" w:cs="Times New Roman"/>
          <w:spacing w:val="-3"/>
        </w:rPr>
        <w:t>500mm</w:t>
      </w:r>
      <w:r>
        <w:rPr>
          <w:spacing w:val="-3"/>
        </w:rPr>
        <w:t>的操作台上，挑战任务区围栏的</w:t>
      </w:r>
      <w:r>
        <w:rPr>
          <w:spacing w:val="9"/>
        </w:rPr>
        <w:t>高度约为</w:t>
      </w:r>
      <w:r>
        <w:rPr>
          <w:rFonts w:ascii="Times New Roman" w:hAnsi="Times New Roman" w:eastAsia="Times New Roman" w:cs="Times New Roman"/>
          <w:spacing w:val="9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9"/>
        </w:rPr>
        <w:t>，如图</w:t>
      </w:r>
      <w:r>
        <w:rPr>
          <w:rFonts w:ascii="Times New Roman" w:hAnsi="Times New Roman" w:eastAsia="Times New Roman" w:cs="Times New Roman"/>
          <w:spacing w:val="9"/>
        </w:rPr>
        <w:t>2</w:t>
      </w:r>
      <w:r>
        <w:rPr>
          <w:spacing w:val="9"/>
        </w:rPr>
        <w:t>所示。亦可将地图直接置于平整的地面作</w:t>
      </w:r>
      <w:r>
        <w:rPr>
          <w:spacing w:val="-3"/>
        </w:rPr>
        <w:t>为场地，以现场情况为准。</w:t>
      </w:r>
    </w:p>
    <w:p w14:paraId="2FFD7721">
      <w:pPr>
        <w:pStyle w:val="2"/>
        <w:spacing w:before="213" w:line="219" w:lineRule="auto"/>
        <w:ind w:left="616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-9"/>
        </w:rPr>
        <w:t>出发区为边长约</w:t>
      </w:r>
      <w:r>
        <w:rPr>
          <w:rFonts w:ascii="Times New Roman" w:hAnsi="Times New Roman" w:eastAsia="Times New Roman" w:cs="Times New Roman"/>
          <w:spacing w:val="-9"/>
        </w:rPr>
        <w:t>300mm</w:t>
      </w:r>
      <w:r>
        <w:rPr>
          <w:spacing w:val="-9"/>
        </w:rPr>
        <w:t>的正方形。</w:t>
      </w:r>
    </w:p>
    <w:p w14:paraId="24FE5955">
      <w:pPr>
        <w:pStyle w:val="2"/>
        <w:spacing w:before="214" w:line="215" w:lineRule="auto"/>
        <w:ind w:left="606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基本任务区里的待分拣物品放置在出发区前方。</w:t>
      </w:r>
    </w:p>
    <w:p w14:paraId="1743E0AF">
      <w:pPr>
        <w:spacing w:line="215" w:lineRule="auto"/>
        <w:sectPr>
          <w:headerReference r:id="rId5" w:type="default"/>
          <w:footerReference r:id="rId6" w:type="default"/>
          <w:pgSz w:w="11906" w:h="16840"/>
          <w:pgMar w:top="1431" w:right="1562" w:bottom="1532" w:left="1785" w:header="0" w:footer="1363" w:gutter="0"/>
          <w:cols w:space="720" w:num="1"/>
        </w:sectPr>
      </w:pPr>
    </w:p>
    <w:p w14:paraId="42EA9391">
      <w:pPr>
        <w:spacing w:line="457" w:lineRule="auto"/>
        <w:rPr>
          <w:rFonts w:ascii="Arial"/>
          <w:sz w:val="21"/>
        </w:rPr>
      </w:pPr>
    </w:p>
    <w:p w14:paraId="6CCF5AE0">
      <w:pPr>
        <w:spacing w:line="12259" w:lineRule="exact"/>
      </w:pPr>
      <w:r>
        <w:rPr>
          <w:position w:val="-245"/>
        </w:rPr>
        <w:drawing>
          <wp:inline distT="0" distB="0" distL="0" distR="0">
            <wp:extent cx="5289550" cy="7784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9803" cy="778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B3F01">
      <w:pPr>
        <w:pStyle w:val="2"/>
        <w:spacing w:before="191" w:line="217" w:lineRule="auto"/>
        <w:ind w:left="2931"/>
        <w:rPr>
          <w:sz w:val="24"/>
          <w:szCs w:val="24"/>
        </w:rPr>
      </w:pPr>
      <w:r>
        <w:rPr>
          <w:spacing w:val="-12"/>
          <w:sz w:val="24"/>
          <w:szCs w:val="24"/>
        </w:rPr>
        <w:t>图1</w:t>
      </w:r>
      <w:r>
        <w:rPr>
          <w:spacing w:val="100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场地俯视示意图</w:t>
      </w:r>
    </w:p>
    <w:p w14:paraId="57EDF30D">
      <w:pPr>
        <w:spacing w:line="217" w:lineRule="auto"/>
        <w:rPr>
          <w:sz w:val="24"/>
          <w:szCs w:val="24"/>
        </w:rPr>
        <w:sectPr>
          <w:footerReference r:id="rId7" w:type="default"/>
          <w:pgSz w:w="11906" w:h="16840"/>
          <w:pgMar w:top="1431" w:right="1785" w:bottom="1532" w:left="1749" w:header="0" w:footer="1363" w:gutter="0"/>
          <w:cols w:space="720" w:num="1"/>
        </w:sectPr>
      </w:pPr>
    </w:p>
    <w:p w14:paraId="3A0CC189">
      <w:pPr>
        <w:spacing w:before="32" w:line="7375" w:lineRule="exact"/>
        <w:ind w:firstLine="110"/>
      </w:pPr>
      <w:r>
        <w:rPr>
          <w:position w:val="-147"/>
        </w:rPr>
        <w:drawing>
          <wp:inline distT="0" distB="0" distL="0" distR="0">
            <wp:extent cx="5095875" cy="468312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6256" cy="468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2E531">
      <w:pPr>
        <w:pStyle w:val="2"/>
        <w:spacing w:before="76" w:line="218" w:lineRule="auto"/>
        <w:ind w:left="2677"/>
        <w:rPr>
          <w:sz w:val="24"/>
          <w:szCs w:val="24"/>
        </w:rPr>
      </w:pPr>
      <w:r>
        <w:rPr>
          <w:spacing w:val="-12"/>
          <w:sz w:val="24"/>
          <w:szCs w:val="24"/>
        </w:rPr>
        <w:t>图2</w:t>
      </w:r>
      <w:r>
        <w:rPr>
          <w:spacing w:val="98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场地侧视示意图</w:t>
      </w:r>
    </w:p>
    <w:p w14:paraId="776232B5">
      <w:pPr>
        <w:spacing w:before="280" w:line="219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（二）待分拣物品</w:t>
      </w:r>
    </w:p>
    <w:p w14:paraId="07F640D7">
      <w:pPr>
        <w:pStyle w:val="2"/>
        <w:spacing w:before="214" w:line="359" w:lineRule="auto"/>
        <w:ind w:left="28" w:firstLine="562"/>
        <w:jc w:val="both"/>
      </w:pPr>
      <w:r>
        <w:rPr>
          <w:spacing w:val="2"/>
        </w:rPr>
        <w:t>待分拣物品为若干个三棱锥，棱长约</w:t>
      </w:r>
      <w:r>
        <w:rPr>
          <w:rFonts w:ascii="Times New Roman" w:hAnsi="Times New Roman" w:eastAsia="Times New Roman" w:cs="Times New Roman"/>
          <w:spacing w:val="2"/>
        </w:rPr>
        <w:t>30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2"/>
        </w:rPr>
        <w:t>，</w:t>
      </w:r>
      <w:r>
        <w:rPr>
          <w:spacing w:val="1"/>
        </w:rPr>
        <w:t>颜色为红色（参考</w:t>
      </w:r>
      <w:r>
        <w:rPr>
          <w:spacing w:val="-1"/>
        </w:rPr>
        <w:t>色值</w:t>
      </w:r>
      <w:r>
        <w:rPr>
          <w:rFonts w:ascii="Times New Roman" w:hAnsi="Times New Roman" w:eastAsia="Times New Roman" w:cs="Times New Roman"/>
          <w:spacing w:val="-1"/>
        </w:rPr>
        <w:t>C0 M100 Y100 K0</w:t>
      </w:r>
      <w:r>
        <w:rPr>
          <w:spacing w:val="-1"/>
        </w:rPr>
        <w:t>）和绿色（参考色值</w:t>
      </w:r>
      <w:r>
        <w:rPr>
          <w:rFonts w:ascii="Times New Roman" w:hAnsi="Times New Roman" w:eastAsia="Times New Roman" w:cs="Times New Roman"/>
          <w:spacing w:val="-2"/>
        </w:rPr>
        <w:t>C100 M0 Y100 K0</w:t>
      </w:r>
      <w:r>
        <w:rPr>
          <w:spacing w:val="-78"/>
        </w:rPr>
        <w:t>），</w:t>
      </w:r>
      <w:r>
        <w:rPr>
          <w:spacing w:val="-2"/>
        </w:rPr>
        <w:t>材质</w:t>
      </w:r>
      <w:r>
        <w:rPr>
          <w:spacing w:val="-3"/>
        </w:rPr>
        <w:t>为</w:t>
      </w:r>
      <w:r>
        <w:rPr>
          <w:rFonts w:ascii="Times New Roman" w:hAnsi="Times New Roman" w:eastAsia="Times New Roman" w:cs="Times New Roman"/>
          <w:spacing w:val="-3"/>
        </w:rPr>
        <w:t>EVA</w:t>
      </w:r>
      <w:r>
        <w:rPr>
          <w:spacing w:val="-3"/>
        </w:rPr>
        <w:t>。待分拣物品被摆放在任务区（如图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所示</w:t>
      </w:r>
      <w:r>
        <w:rPr>
          <w:spacing w:val="-71"/>
        </w:rPr>
        <w:t>），</w:t>
      </w:r>
      <w:r>
        <w:rPr>
          <w:spacing w:val="-3"/>
        </w:rPr>
        <w:t>具体位置以现场公布为准。</w:t>
      </w:r>
    </w:p>
    <w:p w14:paraId="7DE03DA3">
      <w:pPr>
        <w:spacing w:before="1" w:line="226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（三）物品收纳区</w:t>
      </w:r>
    </w:p>
    <w:p w14:paraId="6F9D9C41">
      <w:pPr>
        <w:pStyle w:val="2"/>
        <w:spacing w:before="202" w:line="360" w:lineRule="auto"/>
        <w:ind w:left="32" w:right="76" w:firstLine="575"/>
        <w:jc w:val="both"/>
      </w:pPr>
      <w:r>
        <w:rPr>
          <w:spacing w:val="4"/>
        </w:rPr>
        <w:t>物品收纳区为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spacing w:val="4"/>
        </w:rPr>
        <w:t>个边长分别约为</w:t>
      </w:r>
      <w:r>
        <w:rPr>
          <w:rFonts w:ascii="Times New Roman" w:hAnsi="Times New Roman" w:eastAsia="Times New Roman" w:cs="Times New Roman"/>
          <w:spacing w:val="4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、</w:t>
      </w:r>
      <w:r>
        <w:rPr>
          <w:rFonts w:ascii="Times New Roman" w:hAnsi="Times New Roman" w:eastAsia="Times New Roman" w:cs="Times New Roman"/>
          <w:spacing w:val="4"/>
        </w:rPr>
        <w:t>150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、</w:t>
      </w:r>
      <w:r>
        <w:rPr>
          <w:rFonts w:ascii="Times New Roman" w:hAnsi="Times New Roman" w:eastAsia="Times New Roman" w:cs="Times New Roman"/>
          <w:spacing w:val="4"/>
        </w:rPr>
        <w:t>20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3"/>
        </w:rPr>
        <w:t>同心</w:t>
      </w:r>
      <w:r>
        <w:rPr>
          <w:spacing w:val="2"/>
        </w:rPr>
        <w:t>正方形组成，正方形边线为黑色线宽约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2"/>
        </w:rPr>
        <w:t>，边长</w:t>
      </w:r>
      <w:r>
        <w:rPr>
          <w:rFonts w:ascii="Times New Roman" w:hAnsi="Times New Roman" w:eastAsia="Times New Roman" w:cs="Times New Roman"/>
          <w:spacing w:val="1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1"/>
        </w:rPr>
        <w:t>的正方形</w:t>
      </w:r>
      <w:r>
        <w:rPr>
          <w:spacing w:val="-2"/>
        </w:rPr>
        <w:t>用蓝色填充（参考色值</w:t>
      </w:r>
      <w:r>
        <w:rPr>
          <w:rFonts w:ascii="Times New Roman" w:hAnsi="Times New Roman" w:eastAsia="Times New Roman" w:cs="Times New Roman"/>
          <w:spacing w:val="-2"/>
        </w:rPr>
        <w:t>C100 M60 Y0 K0</w:t>
      </w:r>
      <w:r>
        <w:rPr>
          <w:spacing w:val="-2"/>
        </w:rPr>
        <w:t>）。</w:t>
      </w:r>
    </w:p>
    <w:p w14:paraId="09ABE3CA">
      <w:pPr>
        <w:spacing w:line="360" w:lineRule="auto"/>
        <w:sectPr>
          <w:footerReference r:id="rId8" w:type="default"/>
          <w:pgSz w:w="11906" w:h="16840"/>
          <w:pgMar w:top="1431" w:right="1765" w:bottom="1376" w:left="1785" w:header="0" w:footer="1189" w:gutter="0"/>
          <w:cols w:space="720" w:num="1"/>
        </w:sectPr>
      </w:pPr>
    </w:p>
    <w:p w14:paraId="08171545">
      <w:pPr>
        <w:spacing w:before="56" w:line="222" w:lineRule="auto"/>
        <w:ind w:left="16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8"/>
          <w:sz w:val="28"/>
          <w:szCs w:val="28"/>
        </w:rPr>
        <w:t>三、任务技术要求</w:t>
      </w:r>
    </w:p>
    <w:p w14:paraId="651352ED">
      <w:pPr>
        <w:pStyle w:val="2"/>
        <w:spacing w:before="207" w:line="216" w:lineRule="auto"/>
        <w:ind w:left="634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每支队伍限使用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台机器人，自带备用的零部件数量不限。</w:t>
      </w:r>
    </w:p>
    <w:p w14:paraId="5CE91A47">
      <w:pPr>
        <w:pStyle w:val="2"/>
        <w:spacing w:before="218" w:line="312" w:lineRule="auto"/>
        <w:ind w:left="47" w:right="76" w:firstLine="560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利用成品机器人加以改造或自行设计并制作的机器人均可参</w:t>
      </w:r>
      <w:r>
        <w:rPr>
          <w:spacing w:val="4"/>
        </w:rPr>
        <w:t>与，提倡使用开源硬件和软件自行设计制作机器人，鼓</w:t>
      </w:r>
      <w:r>
        <w:rPr>
          <w:spacing w:val="3"/>
        </w:rPr>
        <w:t>励学生选择</w:t>
      </w:r>
      <w:r>
        <w:rPr>
          <w:spacing w:val="-5"/>
        </w:rPr>
        <w:t>更高难度类型的机器人完成任务。</w:t>
      </w:r>
    </w:p>
    <w:p w14:paraId="7C056620">
      <w:pPr>
        <w:pStyle w:val="2"/>
        <w:spacing w:before="214" w:line="312" w:lineRule="auto"/>
        <w:ind w:left="33" w:firstLine="563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在设计、制作和调试机器人时，应结合任务特点并充分考虑光</w:t>
      </w:r>
      <w:r>
        <w:rPr>
          <w:spacing w:val="-12"/>
        </w:rPr>
        <w:t>线、电磁场、地面平整度等环境因素对机器人运行产生的干扰和影响，</w:t>
      </w:r>
      <w:r>
        <w:rPr>
          <w:spacing w:val="-2"/>
        </w:rPr>
        <w:t>使其充分适应现场环境自主完成任务。</w:t>
      </w:r>
    </w:p>
    <w:p w14:paraId="0CB5FDF2">
      <w:pPr>
        <w:pStyle w:val="2"/>
        <w:spacing w:before="214" w:line="312" w:lineRule="auto"/>
        <w:ind w:left="37" w:right="76" w:firstLine="554"/>
      </w:pPr>
      <w:r>
        <w:rPr>
          <w:rFonts w:ascii="Times New Roman" w:hAnsi="Times New Roman" w:eastAsia="Times New Roman" w:cs="Times New Roman"/>
          <w:spacing w:val="-13"/>
        </w:rPr>
        <w:t xml:space="preserve">4. </w:t>
      </w:r>
      <w:r>
        <w:rPr>
          <w:spacing w:val="-13"/>
        </w:rPr>
        <w:t>机</w:t>
      </w:r>
      <w:r>
        <w:rPr>
          <w:spacing w:val="-66"/>
        </w:rPr>
        <w:t xml:space="preserve"> </w:t>
      </w:r>
      <w:r>
        <w:rPr>
          <w:spacing w:val="-13"/>
        </w:rPr>
        <w:t>器</w:t>
      </w:r>
      <w:r>
        <w:rPr>
          <w:spacing w:val="-67"/>
        </w:rPr>
        <w:t xml:space="preserve"> </w:t>
      </w:r>
      <w:r>
        <w:rPr>
          <w:spacing w:val="-13"/>
        </w:rPr>
        <w:t>人</w:t>
      </w:r>
      <w:r>
        <w:rPr>
          <w:spacing w:val="-68"/>
        </w:rPr>
        <w:t xml:space="preserve"> </w:t>
      </w:r>
      <w:r>
        <w:rPr>
          <w:spacing w:val="-13"/>
        </w:rPr>
        <w:t>在</w:t>
      </w:r>
      <w:r>
        <w:rPr>
          <w:spacing w:val="-36"/>
        </w:rPr>
        <w:t xml:space="preserve"> </w:t>
      </w:r>
      <w:r>
        <w:rPr>
          <w:spacing w:val="-13"/>
        </w:rPr>
        <w:t>出</w:t>
      </w:r>
      <w:r>
        <w:rPr>
          <w:spacing w:val="-69"/>
        </w:rPr>
        <w:t xml:space="preserve"> </w:t>
      </w:r>
      <w:r>
        <w:rPr>
          <w:spacing w:val="-13"/>
        </w:rPr>
        <w:t>发</w:t>
      </w:r>
      <w:r>
        <w:rPr>
          <w:spacing w:val="-33"/>
        </w:rPr>
        <w:t xml:space="preserve"> </w:t>
      </w:r>
      <w:r>
        <w:rPr>
          <w:spacing w:val="-13"/>
        </w:rPr>
        <w:t>区</w:t>
      </w:r>
      <w:r>
        <w:rPr>
          <w:spacing w:val="-69"/>
        </w:rPr>
        <w:t xml:space="preserve"> </w:t>
      </w:r>
      <w:r>
        <w:rPr>
          <w:spacing w:val="-13"/>
        </w:rPr>
        <w:t>域</w:t>
      </w:r>
      <w:r>
        <w:rPr>
          <w:spacing w:val="-32"/>
        </w:rPr>
        <w:t xml:space="preserve"> </w:t>
      </w:r>
      <w:r>
        <w:rPr>
          <w:spacing w:val="-13"/>
        </w:rPr>
        <w:t>内</w:t>
      </w:r>
      <w:r>
        <w:rPr>
          <w:spacing w:val="-48"/>
        </w:rPr>
        <w:t xml:space="preserve"> </w:t>
      </w:r>
      <w:r>
        <w:rPr>
          <w:spacing w:val="-13"/>
        </w:rPr>
        <w:t>的</w:t>
      </w:r>
      <w:r>
        <w:rPr>
          <w:spacing w:val="-66"/>
        </w:rPr>
        <w:t xml:space="preserve"> </w:t>
      </w:r>
      <w:r>
        <w:rPr>
          <w:spacing w:val="-13"/>
        </w:rPr>
        <w:t>长</w:t>
      </w:r>
      <w:r>
        <w:rPr>
          <w:spacing w:val="-48"/>
        </w:rPr>
        <w:t xml:space="preserve"> </w:t>
      </w:r>
      <w:r>
        <w:rPr>
          <w:spacing w:val="-13"/>
        </w:rPr>
        <w:t>、</w:t>
      </w:r>
      <w:r>
        <w:rPr>
          <w:spacing w:val="-55"/>
        </w:rPr>
        <w:t xml:space="preserve"> </w:t>
      </w:r>
      <w:r>
        <w:rPr>
          <w:spacing w:val="-13"/>
        </w:rPr>
        <w:t>宽</w:t>
      </w:r>
      <w:r>
        <w:rPr>
          <w:spacing w:val="-62"/>
        </w:rPr>
        <w:t xml:space="preserve"> </w:t>
      </w:r>
      <w:r>
        <w:rPr>
          <w:spacing w:val="-13"/>
        </w:rPr>
        <w:t>和</w:t>
      </w:r>
      <w:r>
        <w:rPr>
          <w:spacing w:val="-60"/>
        </w:rPr>
        <w:t xml:space="preserve"> </w:t>
      </w:r>
      <w:r>
        <w:rPr>
          <w:spacing w:val="-13"/>
        </w:rPr>
        <w:t>高上</w:t>
      </w:r>
      <w:r>
        <w:rPr>
          <w:spacing w:val="-40"/>
        </w:rPr>
        <w:t xml:space="preserve"> </w:t>
      </w:r>
      <w:r>
        <w:rPr>
          <w:spacing w:val="-13"/>
        </w:rPr>
        <w:t>限</w:t>
      </w:r>
      <w:r>
        <w:rPr>
          <w:spacing w:val="-70"/>
        </w:rPr>
        <w:t xml:space="preserve"> </w:t>
      </w:r>
      <w:r>
        <w:rPr>
          <w:spacing w:val="-13"/>
        </w:rPr>
        <w:t>分</w:t>
      </w:r>
      <w:r>
        <w:rPr>
          <w:spacing w:val="-70"/>
        </w:rPr>
        <w:t xml:space="preserve"> </w:t>
      </w:r>
      <w:r>
        <w:rPr>
          <w:spacing w:val="-13"/>
        </w:rPr>
        <w:t>别不</w:t>
      </w:r>
      <w:r>
        <w:rPr>
          <w:spacing w:val="-77"/>
        </w:rPr>
        <w:t xml:space="preserve"> </w:t>
      </w:r>
      <w:r>
        <w:rPr>
          <w:spacing w:val="-13"/>
        </w:rPr>
        <w:t>超</w:t>
      </w:r>
      <w:r>
        <w:rPr>
          <w:spacing w:val="-63"/>
        </w:rPr>
        <w:t xml:space="preserve"> </w:t>
      </w:r>
      <w:r>
        <w:rPr>
          <w:spacing w:val="-13"/>
        </w:rPr>
        <w:t>过</w:t>
      </w:r>
      <w:r>
        <w:rPr>
          <w:rFonts w:ascii="Times New Roman" w:hAnsi="Times New Roman" w:eastAsia="Times New Roman" w:cs="Times New Roman"/>
          <w:spacing w:val="-1"/>
        </w:rPr>
        <w:t>300mm×300mm×500mm</w:t>
      </w:r>
      <w:r>
        <w:rPr>
          <w:spacing w:val="-1"/>
        </w:rPr>
        <w:t>，重量不限。完全离开出发区</w:t>
      </w:r>
      <w:r>
        <w:rPr>
          <w:spacing w:val="-2"/>
        </w:rPr>
        <w:t>域（</w:t>
      </w:r>
      <w:r>
        <w:rPr>
          <w:spacing w:val="-60"/>
        </w:rPr>
        <w:t xml:space="preserve"> </w:t>
      </w:r>
      <w:r>
        <w:rPr>
          <w:spacing w:val="-2"/>
        </w:rPr>
        <w:t>即机器人的垂直投影完全离开出发区）后其尺寸不再受限。</w:t>
      </w:r>
    </w:p>
    <w:p w14:paraId="600DED9F">
      <w:pPr>
        <w:pStyle w:val="2"/>
        <w:spacing w:before="213" w:line="288" w:lineRule="auto"/>
        <w:ind w:left="29" w:right="76" w:firstLine="563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允许使用遥控器启动机器人，但不允许使用遥控器控制和引导</w:t>
      </w:r>
      <w:r>
        <w:rPr>
          <w:spacing w:val="-2"/>
        </w:rPr>
        <w:t>机器人的运行，机器人必须通过程序实现完全自主运行。</w:t>
      </w:r>
    </w:p>
    <w:p w14:paraId="7E90B449">
      <w:pPr>
        <w:pStyle w:val="2"/>
        <w:spacing w:before="217" w:line="215" w:lineRule="auto"/>
        <w:ind w:left="602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机器人在出发区内的初始摆放朝向由参与学生自行决定。</w:t>
      </w:r>
    </w:p>
    <w:p w14:paraId="6DD6ED96">
      <w:pPr>
        <w:pStyle w:val="2"/>
        <w:spacing w:before="217" w:line="289" w:lineRule="auto"/>
        <w:ind w:left="94" w:right="23" w:firstLine="500"/>
      </w:pPr>
      <w:r>
        <w:rPr>
          <w:rFonts w:ascii="Times New Roman" w:hAnsi="Times New Roman" w:eastAsia="Times New Roman" w:cs="Times New Roman"/>
          <w:spacing w:val="3"/>
        </w:rPr>
        <w:t>7.</w:t>
      </w:r>
      <w:r>
        <w:rPr>
          <w:spacing w:val="3"/>
        </w:rPr>
        <w:t>机器人完成基本任务和挑战任务的总时长为</w:t>
      </w: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spacing w:val="3"/>
        </w:rPr>
        <w:t>分钟。机器人在</w:t>
      </w:r>
      <w:r>
        <w:rPr>
          <w:spacing w:val="-7"/>
        </w:rPr>
        <w:t>出发区内启动后即开始计时，完成全部任务或任务失败后计时停止。</w:t>
      </w:r>
    </w:p>
    <w:p w14:paraId="42575CC1">
      <w:pPr>
        <w:pStyle w:val="2"/>
        <w:spacing w:before="214" w:line="289" w:lineRule="auto"/>
        <w:ind w:left="26" w:right="76" w:firstLine="580"/>
      </w:pPr>
      <w:r>
        <w:rPr>
          <w:rFonts w:ascii="Times New Roman" w:hAnsi="Times New Roman" w:eastAsia="Times New Roman" w:cs="Times New Roman"/>
          <w:spacing w:val="-1"/>
        </w:rPr>
        <w:t>8.</w:t>
      </w:r>
      <w:r>
        <w:rPr>
          <w:spacing w:val="-1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1"/>
        </w:rPr>
        <w:t>U</w:t>
      </w:r>
      <w:r>
        <w:rPr>
          <w:spacing w:val="-1"/>
        </w:rPr>
        <w:t>盘等移动存</w:t>
      </w:r>
      <w:r>
        <w:rPr>
          <w:spacing w:val="-3"/>
        </w:rPr>
        <w:t>储设备。</w:t>
      </w:r>
    </w:p>
    <w:p w14:paraId="0901CBDE">
      <w:pPr>
        <w:spacing w:before="212" w:line="222" w:lineRule="auto"/>
        <w:ind w:left="56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0"/>
          <w:sz w:val="28"/>
          <w:szCs w:val="28"/>
        </w:rPr>
        <w:t>四、项目流程要求</w:t>
      </w:r>
    </w:p>
    <w:p w14:paraId="6DCAC69C">
      <w:pPr>
        <w:pStyle w:val="2"/>
        <w:spacing w:before="208" w:line="324" w:lineRule="auto"/>
        <w:ind w:left="65" w:right="74" w:firstLine="568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项目所需机器人、笔记本电脑、各种零配件</w:t>
      </w:r>
      <w:r>
        <w:rPr>
          <w:spacing w:val="-5"/>
        </w:rPr>
        <w:t>、调试工具等由学</w:t>
      </w:r>
      <w:r>
        <w:rPr>
          <w:spacing w:val="3"/>
        </w:rPr>
        <w:t>生自行准备并一次性带至现场，在项目结束之前不得带出场馆。场</w:t>
      </w:r>
      <w:r>
        <w:rPr>
          <w:spacing w:val="1"/>
        </w:rPr>
        <w:t>地内的道具（如待分拣物品、物品收纳区等）</w:t>
      </w:r>
      <w:r>
        <w:rPr>
          <w:spacing w:val="-77"/>
        </w:rPr>
        <w:t xml:space="preserve"> </w:t>
      </w:r>
      <w:r>
        <w:rPr>
          <w:spacing w:val="1"/>
        </w:rPr>
        <w:t>以现场提供为准，不</w:t>
      </w:r>
      <w:r>
        <w:rPr>
          <w:spacing w:val="-4"/>
        </w:rPr>
        <w:t>可对场地及道具做其他任何标记或改动，如添加二维码等。</w:t>
      </w:r>
    </w:p>
    <w:p w14:paraId="761A0989">
      <w:pPr>
        <w:pStyle w:val="2"/>
        <w:spacing w:before="212" w:line="216" w:lineRule="auto"/>
        <w:ind w:left="608"/>
      </w:pPr>
      <w:r>
        <w:rPr>
          <w:rFonts w:ascii="Times New Roman" w:hAnsi="Times New Roman" w:eastAsia="Times New Roman" w:cs="Times New Roman"/>
          <w:spacing w:val="-5"/>
        </w:rPr>
        <w:t>2.</w:t>
      </w:r>
      <w:r>
        <w:rPr>
          <w:spacing w:val="-5"/>
        </w:rPr>
        <w:t>按抽签号入座，并依此顺序进行任务、展示与交流。</w:t>
      </w:r>
    </w:p>
    <w:p w14:paraId="6B3065B6">
      <w:pPr>
        <w:spacing w:line="216" w:lineRule="auto"/>
        <w:sectPr>
          <w:footerReference r:id="rId9" w:type="default"/>
          <w:pgSz w:w="11906" w:h="16840"/>
          <w:pgMar w:top="1416" w:right="1763" w:bottom="1376" w:left="1785" w:header="0" w:footer="1189" w:gutter="0"/>
          <w:cols w:space="720" w:num="1"/>
        </w:sectPr>
      </w:pPr>
    </w:p>
    <w:p w14:paraId="4DC295E1">
      <w:pPr>
        <w:pStyle w:val="2"/>
        <w:spacing w:before="53" w:line="312" w:lineRule="auto"/>
        <w:ind w:left="70" w:right="134" w:firstLine="543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机器人要完成的</w:t>
      </w:r>
      <w:r>
        <w:rPr>
          <w:spacing w:val="-98"/>
        </w:rPr>
        <w:t xml:space="preserve"> </w:t>
      </w:r>
      <w:r>
        <w:rPr>
          <w:spacing w:val="-5"/>
        </w:rPr>
        <w:t>“物品分拣”任务是设计制作或改装一款机器</w:t>
      </w:r>
      <w:r>
        <w:rPr>
          <w:spacing w:val="-6"/>
        </w:rPr>
        <w:t>人，能够自主分拣出任务区内指定颜色的物品</w:t>
      </w:r>
      <w:r>
        <w:rPr>
          <w:spacing w:val="-7"/>
        </w:rPr>
        <w:t>并送至物品收纳区内，</w:t>
      </w:r>
      <w:r>
        <w:rPr>
          <w:spacing w:val="-5"/>
        </w:rPr>
        <w:t>由基本任务和挑战任务两部分组成。</w:t>
      </w:r>
    </w:p>
    <w:p w14:paraId="6854906D">
      <w:pPr>
        <w:pStyle w:val="2"/>
        <w:spacing w:before="216" w:line="216" w:lineRule="auto"/>
        <w:jc w:val="right"/>
      </w:pPr>
      <w:r>
        <w:rPr>
          <w:rFonts w:ascii="Times New Roman" w:hAnsi="Times New Roman" w:eastAsia="Times New Roman" w:cs="Times New Roman"/>
          <w:spacing w:val="-6"/>
        </w:rPr>
        <w:t>4.</w:t>
      </w:r>
      <w:r>
        <w:rPr>
          <w:spacing w:val="-6"/>
        </w:rPr>
        <w:t>任务环节时，如觉得效果不够理想，可以申请当即再完成一次。</w:t>
      </w:r>
    </w:p>
    <w:p w14:paraId="1F2A4E2E">
      <w:pPr>
        <w:pStyle w:val="2"/>
        <w:spacing w:before="217" w:line="217" w:lineRule="auto"/>
        <w:ind w:left="596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任务环节（基本任务）</w:t>
      </w:r>
    </w:p>
    <w:p w14:paraId="7C18C8BC">
      <w:pPr>
        <w:pStyle w:val="2"/>
        <w:spacing w:before="214" w:line="359" w:lineRule="auto"/>
        <w:ind w:left="43" w:right="88" w:firstLine="548"/>
        <w:jc w:val="both"/>
      </w:pPr>
      <w:r>
        <w:rPr>
          <w:spacing w:val="1"/>
        </w:rPr>
        <w:t>机器人从出发区出发前往任务区，将基本任务区内的</w:t>
      </w:r>
      <w:r>
        <w:rPr>
          <w:rFonts w:ascii="Times New Roman" w:hAnsi="Times New Roman" w:eastAsia="Times New Roman" w:cs="Times New Roman"/>
          <w:spacing w:val="1"/>
        </w:rPr>
        <w:t>2</w:t>
      </w:r>
      <w:r>
        <w:rPr>
          <w:spacing w:val="1"/>
        </w:rPr>
        <w:t>个待分拣</w:t>
      </w:r>
      <w:r>
        <w:rPr>
          <w:spacing w:val="-4"/>
        </w:rPr>
        <w:t>物品（红色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个，绿色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个）中的红色物品分拣出来，送至任意一个物</w:t>
      </w:r>
      <w:r>
        <w:rPr>
          <w:spacing w:val="-3"/>
        </w:rPr>
        <w:t>品收纳区内。红色物品完全进入蓝色区域内为完成度最高。</w:t>
      </w:r>
    </w:p>
    <w:p w14:paraId="1A902BE3">
      <w:pPr>
        <w:pStyle w:val="2"/>
        <w:spacing w:before="2" w:line="217" w:lineRule="auto"/>
        <w:ind w:left="558"/>
      </w:pPr>
      <w:r>
        <w:rPr>
          <w:rFonts w:ascii="Times New Roman" w:hAnsi="Times New Roman" w:eastAsia="Times New Roman" w:cs="Times New Roman"/>
          <w:spacing w:val="-4"/>
        </w:rPr>
        <w:t>6.</w:t>
      </w:r>
      <w:r>
        <w:rPr>
          <w:spacing w:val="-4"/>
        </w:rPr>
        <w:t>任务环节（挑战任务）</w:t>
      </w:r>
    </w:p>
    <w:p w14:paraId="16899864">
      <w:pPr>
        <w:pStyle w:val="2"/>
        <w:spacing w:before="216" w:line="359" w:lineRule="auto"/>
        <w:ind w:left="29" w:right="110" w:firstLine="532"/>
      </w:pPr>
      <w:r>
        <w:rPr>
          <w:spacing w:val="-4"/>
        </w:rPr>
        <w:t>在完成基本任务的基础上，可做挑战任务。相对于基本任务，挑</w:t>
      </w:r>
      <w:r>
        <w:rPr>
          <w:spacing w:val="-2"/>
        </w:rPr>
        <w:t>战任务具有一定的难度和挑战性，具体任务在现场</w:t>
      </w:r>
      <w:r>
        <w:rPr>
          <w:spacing w:val="-3"/>
        </w:rPr>
        <w:t>公布。</w:t>
      </w:r>
    </w:p>
    <w:p w14:paraId="68DE2354">
      <w:pPr>
        <w:pStyle w:val="2"/>
        <w:spacing w:before="3" w:line="217" w:lineRule="auto"/>
        <w:ind w:left="552"/>
      </w:pPr>
      <w:r>
        <w:rPr>
          <w:rFonts w:ascii="Times New Roman" w:hAnsi="Times New Roman" w:eastAsia="Times New Roman" w:cs="Times New Roman"/>
          <w:spacing w:val="-4"/>
        </w:rPr>
        <w:t>7.</w:t>
      </w:r>
      <w:r>
        <w:rPr>
          <w:spacing w:val="-4"/>
        </w:rPr>
        <w:t>展示交流环节</w:t>
      </w:r>
    </w:p>
    <w:p w14:paraId="574C9B50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  <w:bookmarkStart w:id="1" w:name="_GoBack"/>
      <w:bookmarkEnd w:id="1"/>
    </w:p>
    <w:p w14:paraId="091F42D4">
      <w:pPr>
        <w:pStyle w:val="2"/>
        <w:spacing w:before="213" w:line="359" w:lineRule="auto"/>
        <w:ind w:left="8" w:right="132" w:firstLine="549"/>
      </w:pPr>
    </w:p>
    <w:sectPr>
      <w:footerReference r:id="rId10" w:type="default"/>
      <w:pgSz w:w="11906" w:h="16840"/>
      <w:pgMar w:top="1418" w:right="1703" w:bottom="1373" w:left="1785" w:header="0" w:footer="1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6B947">
    <w:pPr>
      <w:spacing w:line="184" w:lineRule="auto"/>
      <w:ind w:left="4013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9"/>
        <w:sz w:val="18"/>
        <w:szCs w:val="18"/>
      </w:rPr>
      <w:t>-</w:t>
    </w:r>
    <w:r>
      <w:rPr>
        <w:rFonts w:ascii="Arial" w:hAnsi="Arial" w:eastAsia="Arial" w:cs="Arial"/>
        <w:spacing w:val="18"/>
        <w:sz w:val="18"/>
        <w:szCs w:val="18"/>
      </w:rPr>
      <w:t xml:space="preserve"> </w:t>
    </w:r>
    <w:r>
      <w:rPr>
        <w:rFonts w:ascii="Arial" w:hAnsi="Arial" w:eastAsia="Arial" w:cs="Arial"/>
        <w:spacing w:val="-9"/>
        <w:sz w:val="18"/>
        <w:szCs w:val="18"/>
      </w:rPr>
      <w:t>1</w:t>
    </w:r>
    <w:r>
      <w:rPr>
        <w:rFonts w:ascii="Arial" w:hAnsi="Arial" w:eastAsia="Arial" w:cs="Arial"/>
        <w:spacing w:val="7"/>
        <w:sz w:val="18"/>
        <w:szCs w:val="18"/>
      </w:rPr>
      <w:t xml:space="preserve"> </w:t>
    </w:r>
    <w:r>
      <w:rPr>
        <w:rFonts w:ascii="Arial" w:hAnsi="Arial" w:eastAsia="Arial" w:cs="Arial"/>
        <w:spacing w:val="-9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427A6">
    <w:pPr>
      <w:spacing w:line="184" w:lineRule="auto"/>
      <w:ind w:left="4049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-4"/>
        <w:sz w:val="18"/>
        <w:szCs w:val="18"/>
      </w:rPr>
      <w:t>-</w:t>
    </w:r>
    <w:r>
      <w:rPr>
        <w:rFonts w:ascii="Arial" w:hAnsi="Arial" w:eastAsia="Arial" w:cs="Arial"/>
        <w:spacing w:val="3"/>
        <w:sz w:val="18"/>
        <w:szCs w:val="18"/>
      </w:rPr>
      <w:t xml:space="preserve"> </w:t>
    </w:r>
    <w:r>
      <w:rPr>
        <w:rFonts w:ascii="Arial" w:hAnsi="Arial" w:eastAsia="Arial" w:cs="Arial"/>
        <w:spacing w:val="-4"/>
        <w:sz w:val="18"/>
        <w:szCs w:val="18"/>
      </w:rPr>
      <w:t>2</w:t>
    </w:r>
    <w:r>
      <w:rPr>
        <w:rFonts w:ascii="Arial" w:hAnsi="Arial" w:eastAsia="Arial" w:cs="Arial"/>
        <w:spacing w:val="7"/>
        <w:sz w:val="18"/>
        <w:szCs w:val="18"/>
      </w:rPr>
      <w:t xml:space="preserve"> </w:t>
    </w:r>
    <w:r>
      <w:rPr>
        <w:rFonts w:ascii="Arial" w:hAnsi="Arial" w:eastAsia="Arial" w:cs="Arial"/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CD3CC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1C533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17F38">
    <w:pPr>
      <w:spacing w:line="181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1A13F">
    <w:pPr>
      <w:pStyle w:val="3"/>
    </w:pPr>
  </w:p>
  <w:p w14:paraId="2D8DA1E3">
    <w:pPr>
      <w:pStyle w:val="3"/>
    </w:pPr>
  </w:p>
  <w:p w14:paraId="508481D8">
    <w:pPr>
      <w:pStyle w:val="3"/>
    </w:pPr>
  </w:p>
  <w:p w14:paraId="6450403F">
    <w:pPr>
      <w:pStyle w:val="3"/>
    </w:pPr>
  </w:p>
  <w:p w14:paraId="05629C44">
    <w:pPr>
      <w:pStyle w:val="3"/>
    </w:pPr>
  </w:p>
  <w:p w14:paraId="60E146D3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74C012A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AA35E9"/>
    <w:rsid w:val="2D26277C"/>
    <w:rsid w:val="3AB52C27"/>
    <w:rsid w:val="50CC09F9"/>
    <w:rsid w:val="7FCE00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1517</Words>
  <Characters>1631</Characters>
  <TotalTime>0</TotalTime>
  <ScaleCrop>false</ScaleCrop>
  <LinksUpToDate>false</LinksUpToDate>
  <CharactersWithSpaces>1675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2025-10-30T10:15:00Z</dcterms:created>
  <dc:creator>Windows 用户</dc:creator>
  <cp:lastModifiedBy>Reset</cp:lastModifiedBy>
  <dcterms:modified xsi:type="dcterms:W3CDTF">2025-11-17T08:15:53Z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2025-11-17T15:43:03Z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EFDA54241E0141FD84699C7EF601A8B4_12</vt:lpwstr>
  </property>
</Properties>
</file>