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5BF58A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b/>
          <w:bCs/>
          <w:sz w:val="60"/>
          <w:szCs w:val="60"/>
          <w:lang w:val="en-US"/>
        </w:rPr>
      </w:pPr>
      <w:bookmarkStart w:id="0" w:name="_Hlk209900494"/>
      <w:r>
        <w:rPr>
          <w:rFonts w:hint="eastAsia" w:ascii="黑体" w:hAnsi="黑体" w:eastAsia="黑体" w:cs="黑体"/>
          <w:b/>
          <w:bCs/>
          <w:sz w:val="60"/>
          <w:szCs w:val="60"/>
        </w:rPr>
        <w:t>2026</w:t>
      </w:r>
      <w:r>
        <w:rPr>
          <w:rFonts w:hint="eastAsia" w:ascii="黑体" w:hAnsi="黑体" w:eastAsia="黑体" w:cs="黑体"/>
          <w:b/>
          <w:bCs/>
          <w:sz w:val="60"/>
          <w:szCs w:val="60"/>
          <w:lang w:val="en-US" w:eastAsia="zh-CN"/>
        </w:rPr>
        <w:t>年《智能机器人B类》</w:t>
      </w:r>
    </w:p>
    <w:bookmarkEnd w:id="0"/>
    <w:p w14:paraId="688146CA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b/>
          <w:bCs/>
          <w:sz w:val="60"/>
          <w:szCs w:val="60"/>
          <w:lang w:val="en-US" w:eastAsia="zh-CN"/>
        </w:rPr>
      </w:pPr>
      <w:bookmarkStart w:id="1" w:name="_GoBack"/>
      <w:bookmarkEnd w:id="1"/>
      <w:r>
        <w:rPr>
          <w:rFonts w:hint="eastAsia" w:ascii="黑体" w:hAnsi="黑体" w:eastAsia="黑体" w:cs="黑体"/>
          <w:b/>
          <w:bCs/>
          <w:sz w:val="60"/>
          <w:szCs w:val="60"/>
          <w:lang w:val="en-US" w:eastAsia="zh-CN"/>
        </w:rPr>
        <w:t>高中组 任务说明</w:t>
      </w:r>
    </w:p>
    <w:p w14:paraId="32CC8F12">
      <w:pPr>
        <w:rPr>
          <w:rFonts w:ascii="Arial"/>
          <w:sz w:val="21"/>
        </w:rPr>
      </w:pPr>
    </w:p>
    <w:p w14:paraId="148DC402">
      <w:pPr>
        <w:rPr>
          <w:rFonts w:ascii="Arial"/>
          <w:sz w:val="21"/>
        </w:rPr>
      </w:pPr>
    </w:p>
    <w:p w14:paraId="77AE2740">
      <w:pPr>
        <w:rPr>
          <w:rFonts w:ascii="Arial"/>
          <w:sz w:val="21"/>
        </w:rPr>
      </w:pPr>
    </w:p>
    <w:p w14:paraId="69C0EB09">
      <w:pPr>
        <w:spacing w:before="92" w:line="222" w:lineRule="auto"/>
        <w:ind w:left="63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12"/>
          <w:sz w:val="28"/>
          <w:szCs w:val="28"/>
        </w:rPr>
        <w:t>一、项目描述</w:t>
      </w:r>
    </w:p>
    <w:p w14:paraId="5D1C75CF">
      <w:pPr>
        <w:pStyle w:val="2"/>
        <w:spacing w:before="183" w:line="343" w:lineRule="auto"/>
        <w:ind w:left="70" w:firstLine="572"/>
        <w:jc w:val="both"/>
      </w:pPr>
      <w:r>
        <w:rPr>
          <w:spacing w:val="3"/>
        </w:rPr>
        <w:t>本项目中</w:t>
      </w:r>
      <w:r>
        <w:rPr>
          <w:spacing w:val="-43"/>
        </w:rPr>
        <w:t xml:space="preserve"> </w:t>
      </w:r>
      <w:r>
        <w:rPr>
          <w:spacing w:val="3"/>
        </w:rPr>
        <w:t>B</w:t>
      </w:r>
      <w:r>
        <w:rPr>
          <w:spacing w:val="-37"/>
        </w:rPr>
        <w:t xml:space="preserve"> </w:t>
      </w:r>
      <w:r>
        <w:rPr>
          <w:spacing w:val="3"/>
        </w:rPr>
        <w:t>类机器人是指可编程控制的轮式或履带式行走机器</w:t>
      </w:r>
      <w:r>
        <w:rPr>
          <w:spacing w:val="-4"/>
        </w:rPr>
        <w:t>人。根据任务要求，参与学生能够运用各种传感器包</w:t>
      </w:r>
      <w:r>
        <w:rPr>
          <w:spacing w:val="-5"/>
        </w:rPr>
        <w:t>括但不限于视觉</w:t>
      </w:r>
      <w:r>
        <w:rPr>
          <w:spacing w:val="-10"/>
        </w:rPr>
        <w:t>（标签、货物识别、形状）识别、物理量（</w:t>
      </w:r>
      <w:r>
        <w:rPr>
          <w:spacing w:val="-11"/>
        </w:rPr>
        <w:t>温度、光强、距离）感知、</w:t>
      </w:r>
      <w:r>
        <w:rPr>
          <w:spacing w:val="-4"/>
        </w:rPr>
        <w:t>位置（坐标、方向）定位等自行设计制作或改装</w:t>
      </w:r>
      <w:r>
        <w:rPr>
          <w:spacing w:val="-5"/>
        </w:rPr>
        <w:t>机器人，模拟物流仓</w:t>
      </w:r>
      <w:r>
        <w:rPr>
          <w:spacing w:val="-2"/>
        </w:rPr>
        <w:t>储货物的分拣、搬运、堆垛、出入库等过程。</w:t>
      </w:r>
    </w:p>
    <w:p w14:paraId="68E8A3B8">
      <w:pPr>
        <w:pStyle w:val="2"/>
        <w:spacing w:before="3" w:line="342" w:lineRule="auto"/>
        <w:ind w:left="100" w:right="12" w:firstLine="564"/>
        <w:jc w:val="both"/>
        <w:rPr>
          <w:rFonts w:hint="eastAsia" w:eastAsia="仿宋"/>
          <w:lang w:eastAsia="zh-CN"/>
        </w:rPr>
      </w:pPr>
      <w:r>
        <w:rPr>
          <w:rFonts w:hint="eastAsia"/>
          <w:spacing w:val="-5"/>
          <w:lang w:eastAsia="zh-CN"/>
        </w:rPr>
        <w:t>省级</w:t>
      </w:r>
      <w:r>
        <w:rPr>
          <w:spacing w:val="-5"/>
        </w:rPr>
        <w:t>现场活动分为任务环节和展示交流环节，其中任务环节包括基本任务和挑战任务</w:t>
      </w:r>
      <w:r>
        <w:rPr>
          <w:rFonts w:hint="eastAsia"/>
          <w:spacing w:val="-5"/>
          <w:lang w:eastAsia="zh-CN"/>
        </w:rPr>
        <w:t>，</w:t>
      </w:r>
      <w:r>
        <w:rPr>
          <w:spacing w:val="-5"/>
        </w:rPr>
        <w:t>挑战任务具体要求将于现场活动时公布</w:t>
      </w:r>
      <w:r>
        <w:rPr>
          <w:rFonts w:hint="eastAsia"/>
          <w:spacing w:val="-5"/>
          <w:lang w:eastAsia="zh-CN"/>
        </w:rPr>
        <w:t>。</w:t>
      </w:r>
    </w:p>
    <w:p w14:paraId="1BC425D9">
      <w:pPr>
        <w:spacing w:line="221" w:lineRule="auto"/>
        <w:ind w:left="63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12"/>
          <w:sz w:val="28"/>
          <w:szCs w:val="28"/>
        </w:rPr>
        <w:t>二、任务场地及物品</w:t>
      </w:r>
    </w:p>
    <w:p w14:paraId="14A1D861">
      <w:pPr>
        <w:spacing w:before="186" w:line="217" w:lineRule="auto"/>
        <w:ind w:left="576"/>
        <w:outlineLvl w:val="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14"/>
          <w:sz w:val="28"/>
          <w:szCs w:val="28"/>
        </w:rPr>
        <w:t>（一）任务场地</w:t>
      </w:r>
    </w:p>
    <w:p w14:paraId="52B5F67B">
      <w:pPr>
        <w:pStyle w:val="2"/>
        <w:spacing w:before="190" w:line="343" w:lineRule="auto"/>
        <w:ind w:left="63" w:right="72" w:firstLine="574"/>
        <w:jc w:val="both"/>
      </w:pPr>
      <w:r>
        <w:rPr>
          <w:rFonts w:ascii="Times New Roman" w:hAnsi="Times New Roman" w:eastAsia="Times New Roman" w:cs="Times New Roman"/>
          <w:spacing w:val="9"/>
        </w:rPr>
        <w:t>1.</w:t>
      </w:r>
      <w:r>
        <w:rPr>
          <w:rFonts w:ascii="Times New Roman" w:hAnsi="Times New Roman" w:eastAsia="Times New Roman" w:cs="Times New Roman"/>
          <w:spacing w:val="-22"/>
        </w:rPr>
        <w:t xml:space="preserve"> </w:t>
      </w:r>
      <w:r>
        <w:rPr>
          <w:spacing w:val="9"/>
        </w:rPr>
        <w:t>场地为大小约</w:t>
      </w:r>
      <w:r>
        <w:rPr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9"/>
        </w:rPr>
        <w:t>2400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9"/>
        </w:rPr>
        <w:t>×2400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66"/>
          <w:w w:val="101"/>
        </w:rPr>
        <w:t xml:space="preserve"> </w:t>
      </w:r>
      <w:r>
        <w:rPr>
          <w:spacing w:val="9"/>
        </w:rPr>
        <w:t>的喷绘地图，周</w:t>
      </w:r>
      <w:r>
        <w:rPr>
          <w:spacing w:val="-79"/>
        </w:rPr>
        <w:t xml:space="preserve"> </w:t>
      </w:r>
      <w:r>
        <w:rPr>
          <w:spacing w:val="9"/>
        </w:rPr>
        <w:t>围有高约</w:t>
      </w:r>
      <w:r>
        <w:rPr>
          <w:rFonts w:ascii="Times New Roman" w:hAnsi="Times New Roman" w:eastAsia="Times New Roman" w:cs="Times New Roman"/>
          <w:spacing w:val="-14"/>
        </w:rPr>
        <w:t>150mm</w:t>
      </w:r>
      <w:r>
        <w:rPr>
          <w:rFonts w:ascii="Times New Roman" w:hAnsi="Times New Roman" w:eastAsia="Times New Roman" w:cs="Times New Roman"/>
          <w:spacing w:val="46"/>
          <w:w w:val="101"/>
        </w:rPr>
        <w:t xml:space="preserve"> </w:t>
      </w:r>
      <w:r>
        <w:rPr>
          <w:spacing w:val="-14"/>
        </w:rPr>
        <w:t>的围栏，堆垛区设置</w:t>
      </w:r>
      <w:r>
        <w:rPr>
          <w:spacing w:val="-60"/>
        </w:rPr>
        <w:t xml:space="preserve"> </w:t>
      </w:r>
      <w:r>
        <w:rPr>
          <w:rFonts w:ascii="Times New Roman" w:hAnsi="Times New Roman" w:eastAsia="Times New Roman" w:cs="Times New Roman"/>
          <w:spacing w:val="-14"/>
        </w:rPr>
        <w:t xml:space="preserve">5 </w:t>
      </w:r>
      <w:r>
        <w:rPr>
          <w:spacing w:val="-14"/>
        </w:rPr>
        <w:t>个垛点 (</w:t>
      </w:r>
      <w:r>
        <w:rPr>
          <w:spacing w:val="-60"/>
        </w:rPr>
        <w:t xml:space="preserve"> </w:t>
      </w:r>
      <w:r>
        <w:rPr>
          <w:rFonts w:ascii="Times New Roman" w:hAnsi="Times New Roman" w:eastAsia="Times New Roman" w:cs="Times New Roman"/>
          <w:spacing w:val="-14"/>
        </w:rPr>
        <w:t>Ⅰ</w:t>
      </w:r>
      <w:r>
        <w:rPr>
          <w:rFonts w:ascii="Times New Roman" w:hAnsi="Times New Roman" w:eastAsia="Times New Roman" w:cs="Times New Roman"/>
          <w:spacing w:val="-36"/>
        </w:rPr>
        <w:t xml:space="preserve"> </w:t>
      </w:r>
      <w:r>
        <w:rPr>
          <w:spacing w:val="-14"/>
        </w:rPr>
        <w:t>、</w:t>
      </w:r>
      <w:r>
        <w:rPr>
          <w:rFonts w:ascii="Times New Roman" w:hAnsi="Times New Roman" w:eastAsia="Times New Roman" w:cs="Times New Roman"/>
          <w:spacing w:val="-14"/>
        </w:rPr>
        <w:t>Ⅱ</w:t>
      </w:r>
      <w:r>
        <w:rPr>
          <w:rFonts w:ascii="Times New Roman" w:hAnsi="Times New Roman" w:eastAsia="Times New Roman" w:cs="Times New Roman"/>
          <w:spacing w:val="-38"/>
        </w:rPr>
        <w:t xml:space="preserve"> </w:t>
      </w:r>
      <w:r>
        <w:rPr>
          <w:spacing w:val="-14"/>
        </w:rPr>
        <w:t>、</w:t>
      </w:r>
      <w:r>
        <w:rPr>
          <w:rFonts w:ascii="Times New Roman" w:hAnsi="Times New Roman" w:eastAsia="Times New Roman" w:cs="Times New Roman"/>
          <w:spacing w:val="-14"/>
        </w:rPr>
        <w:t>Ⅲ</w:t>
      </w:r>
      <w:r>
        <w:rPr>
          <w:rFonts w:ascii="Times New Roman" w:hAnsi="Times New Roman" w:eastAsia="Times New Roman" w:cs="Times New Roman"/>
          <w:spacing w:val="-39"/>
        </w:rPr>
        <w:t xml:space="preserve"> </w:t>
      </w:r>
      <w:r>
        <w:rPr>
          <w:spacing w:val="-14"/>
        </w:rPr>
        <w:t>、</w:t>
      </w:r>
      <w:r>
        <w:rPr>
          <w:rFonts w:ascii="Times New Roman" w:hAnsi="Times New Roman" w:eastAsia="Times New Roman" w:cs="Times New Roman"/>
          <w:spacing w:val="-14"/>
        </w:rPr>
        <w:t>Ⅳ</w:t>
      </w:r>
      <w:r>
        <w:rPr>
          <w:rFonts w:ascii="Times New Roman" w:hAnsi="Times New Roman" w:eastAsia="Times New Roman" w:cs="Times New Roman"/>
          <w:spacing w:val="-38"/>
        </w:rPr>
        <w:t xml:space="preserve"> </w:t>
      </w:r>
      <w:r>
        <w:rPr>
          <w:spacing w:val="-14"/>
        </w:rPr>
        <w:t>、</w:t>
      </w:r>
      <w:r>
        <w:rPr>
          <w:rFonts w:ascii="Times New Roman" w:hAnsi="Times New Roman" w:eastAsia="Times New Roman" w:cs="Times New Roman"/>
          <w:spacing w:val="-14"/>
        </w:rPr>
        <w:t>Ⅴ</w:t>
      </w:r>
      <w:r>
        <w:rPr>
          <w:spacing w:val="-14"/>
        </w:rPr>
        <w:t>)</w:t>
      </w:r>
      <w:r>
        <w:rPr>
          <w:spacing w:val="31"/>
        </w:rPr>
        <w:t xml:space="preserve"> </w:t>
      </w:r>
      <w:r>
        <w:rPr>
          <w:spacing w:val="-14"/>
        </w:rPr>
        <w:t>,</w:t>
      </w:r>
      <w:r>
        <w:rPr>
          <w:spacing w:val="80"/>
        </w:rPr>
        <w:t xml:space="preserve"> </w:t>
      </w:r>
      <w:r>
        <w:rPr>
          <w:spacing w:val="-14"/>
        </w:rPr>
        <w:t>货架区</w:t>
      </w:r>
      <w:r>
        <w:rPr>
          <w:spacing w:val="-1"/>
        </w:rPr>
        <w:t>“+”锚点用于定位货架摆放位置，</w:t>
      </w:r>
      <w:r>
        <w:rPr>
          <w:rFonts w:ascii="Times New Roman" w:hAnsi="Times New Roman" w:eastAsia="Times New Roman" w:cs="Times New Roman"/>
          <w:spacing w:val="-1"/>
        </w:rPr>
        <w:t xml:space="preserve">20 </w:t>
      </w:r>
      <w:r>
        <w:rPr>
          <w:spacing w:val="-1"/>
        </w:rPr>
        <w:t>个虚线小正方形</w:t>
      </w:r>
      <w:r>
        <w:rPr>
          <w:spacing w:val="-2"/>
        </w:rPr>
        <w:t>为放置二维码</w:t>
      </w:r>
      <w:r>
        <w:rPr>
          <w:spacing w:val="-1"/>
        </w:rPr>
        <w:t>的区域，各区域的分布如图</w:t>
      </w:r>
      <w:r>
        <w:rPr>
          <w:spacing w:val="-35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 xml:space="preserve">1 </w:t>
      </w:r>
      <w:r>
        <w:rPr>
          <w:spacing w:val="-1"/>
        </w:rPr>
        <w:t>所示。边框线</w:t>
      </w:r>
      <w:r>
        <w:rPr>
          <w:spacing w:val="-2"/>
        </w:rPr>
        <w:t>条为宽度</w:t>
      </w:r>
      <w:r>
        <w:rPr>
          <w:spacing w:val="-35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15-20mm</w:t>
      </w:r>
      <w:r>
        <w:rPr>
          <w:rFonts w:ascii="Times New Roman" w:hAnsi="Times New Roman" w:eastAsia="Times New Roman" w:cs="Times New Roman"/>
          <w:spacing w:val="39"/>
          <w:w w:val="101"/>
        </w:rPr>
        <w:t xml:space="preserve"> </w:t>
      </w:r>
      <w:r>
        <w:rPr>
          <w:spacing w:val="-2"/>
        </w:rPr>
        <w:t>的黑</w:t>
      </w:r>
      <w:r>
        <w:rPr>
          <w:spacing w:val="-5"/>
        </w:rPr>
        <w:t>色实线。</w:t>
      </w:r>
    </w:p>
    <w:p w14:paraId="4F51B1A3">
      <w:pPr>
        <w:pStyle w:val="2"/>
        <w:spacing w:line="342" w:lineRule="auto"/>
        <w:ind w:left="72" w:right="72" w:firstLine="538"/>
      </w:pPr>
      <w:r>
        <w:rPr>
          <w:rFonts w:ascii="Times New Roman" w:hAnsi="Times New Roman" w:eastAsia="Times New Roman" w:cs="Times New Roman"/>
          <w:spacing w:val="-7"/>
        </w:rPr>
        <w:t>2.</w:t>
      </w:r>
      <w:r>
        <w:rPr>
          <w:spacing w:val="-7"/>
        </w:rPr>
        <w:t>场地被布置在一个高约</w:t>
      </w:r>
      <w:r>
        <w:rPr>
          <w:spacing w:val="-60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500mm</w:t>
      </w:r>
      <w:r>
        <w:rPr>
          <w:rFonts w:ascii="Times New Roman" w:hAnsi="Times New Roman" w:eastAsia="Times New Roman" w:cs="Times New Roman"/>
          <w:spacing w:val="35"/>
        </w:rPr>
        <w:t xml:space="preserve"> </w:t>
      </w:r>
      <w:r>
        <w:rPr>
          <w:spacing w:val="-7"/>
        </w:rPr>
        <w:t>的操作台上</w:t>
      </w:r>
      <w:r>
        <w:rPr>
          <w:spacing w:val="-8"/>
        </w:rPr>
        <w:t>，亦可将地图直接置</w:t>
      </w:r>
      <w:r>
        <w:rPr>
          <w:spacing w:val="-4"/>
        </w:rPr>
        <w:t>于平整的地面作为场地，以现场情况为准。</w:t>
      </w:r>
    </w:p>
    <w:p w14:paraId="31CEAABD">
      <w:pPr>
        <w:spacing w:line="342" w:lineRule="auto"/>
        <w:sectPr>
          <w:headerReference r:id="rId5" w:type="default"/>
          <w:footerReference r:id="rId6" w:type="default"/>
          <w:pgSz w:w="11906" w:h="16839"/>
          <w:pgMar w:top="1431" w:right="1724" w:bottom="1423" w:left="1751" w:header="0" w:footer="1236" w:gutter="0"/>
          <w:cols w:space="720" w:num="1"/>
        </w:sectPr>
      </w:pPr>
    </w:p>
    <w:p w14:paraId="17B87AB1">
      <w:pPr>
        <w:spacing w:before="116" w:line="8489" w:lineRule="exact"/>
        <w:ind w:firstLine="14"/>
      </w:pPr>
      <w:r>
        <w:rPr>
          <w:position w:val="-169"/>
        </w:rPr>
        <w:drawing>
          <wp:inline distT="0" distB="0" distL="0" distR="0">
            <wp:extent cx="5249545" cy="5389880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50179" cy="5390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B85AD6">
      <w:pPr>
        <w:pStyle w:val="2"/>
        <w:spacing w:before="254" w:line="218" w:lineRule="auto"/>
        <w:ind w:left="3190"/>
        <w:rPr>
          <w:sz w:val="24"/>
          <w:szCs w:val="24"/>
        </w:rPr>
      </w:pPr>
      <w:r>
        <w:rPr>
          <w:spacing w:val="-20"/>
          <w:sz w:val="24"/>
          <w:szCs w:val="24"/>
        </w:rPr>
        <w:t>图</w:t>
      </w:r>
      <w:r>
        <w:rPr>
          <w:spacing w:val="-5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0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37"/>
          <w:sz w:val="24"/>
          <w:szCs w:val="24"/>
        </w:rPr>
        <w:t xml:space="preserve"> </w:t>
      </w:r>
      <w:r>
        <w:rPr>
          <w:spacing w:val="-20"/>
          <w:sz w:val="24"/>
          <w:szCs w:val="24"/>
        </w:rPr>
        <w:t>场地平面示意图</w:t>
      </w:r>
    </w:p>
    <w:p w14:paraId="23E0D939">
      <w:pPr>
        <w:spacing w:before="301" w:line="217" w:lineRule="auto"/>
        <w:ind w:left="542"/>
        <w:outlineLvl w:val="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14"/>
          <w:sz w:val="28"/>
          <w:szCs w:val="28"/>
        </w:rPr>
        <w:t>（二）任务道具</w:t>
      </w:r>
    </w:p>
    <w:p w14:paraId="24BD69E2">
      <w:pPr>
        <w:pStyle w:val="2"/>
        <w:spacing w:before="189" w:line="216" w:lineRule="auto"/>
        <w:ind w:left="591"/>
        <w:outlineLvl w:val="2"/>
      </w:pPr>
      <w:r>
        <w:rPr>
          <w:rFonts w:ascii="Times New Roman" w:hAnsi="Times New Roman" w:eastAsia="Times New Roman" w:cs="Times New Roman"/>
          <w:b/>
          <w:bCs/>
          <w:spacing w:val="12"/>
        </w:rPr>
        <w:t>1.</w:t>
      </w:r>
      <w:r>
        <w:rPr>
          <w:rFonts w:ascii="Times New Roman" w:hAnsi="Times New Roman" w:eastAsia="Times New Roman" w:cs="Times New Roman"/>
          <w:b/>
          <w:bCs/>
          <w:spacing w:val="-29"/>
        </w:rPr>
        <w:t xml:space="preserve"> </w:t>
      </w:r>
      <w:r>
        <w:rPr>
          <w:b/>
          <w:bCs/>
          <w:spacing w:val="12"/>
        </w:rPr>
        <w:t>“货物”</w:t>
      </w:r>
    </w:p>
    <w:p w14:paraId="459DA3D6">
      <w:pPr>
        <w:pStyle w:val="2"/>
        <w:spacing w:before="194" w:line="341" w:lineRule="auto"/>
        <w:ind w:left="22" w:right="13" w:firstLine="565"/>
        <w:jc w:val="both"/>
      </w:pPr>
      <w:r>
        <w:rPr>
          <w:spacing w:val="-6"/>
        </w:rPr>
        <w:t>任务中的“货物”为棱长约</w:t>
      </w:r>
      <w:r>
        <w:rPr>
          <w:spacing w:val="-56"/>
        </w:rPr>
        <w:t xml:space="preserve"> </w:t>
      </w:r>
      <w:r>
        <w:rPr>
          <w:rFonts w:ascii="Times New Roman" w:hAnsi="Times New Roman" w:eastAsia="Times New Roman" w:cs="Times New Roman"/>
          <w:spacing w:val="-6"/>
        </w:rPr>
        <w:t>40mm</w:t>
      </w:r>
      <w:r>
        <w:rPr>
          <w:rFonts w:ascii="Times New Roman" w:hAnsi="Times New Roman" w:eastAsia="Times New Roman" w:cs="Times New Roman"/>
          <w:spacing w:val="35"/>
        </w:rPr>
        <w:t xml:space="preserve"> </w:t>
      </w:r>
      <w:r>
        <w:rPr>
          <w:spacing w:val="-6"/>
        </w:rPr>
        <w:t>的黄色和黑色立方体，参考色</w:t>
      </w:r>
      <w:r>
        <w:rPr>
          <w:spacing w:val="1"/>
        </w:rPr>
        <w:t>值分别为（</w:t>
      </w:r>
      <w:r>
        <w:rPr>
          <w:rFonts w:ascii="Times New Roman" w:hAnsi="Times New Roman" w:eastAsia="Times New Roman" w:cs="Times New Roman"/>
          <w:spacing w:val="1"/>
        </w:rPr>
        <w:t>C0 M0 Y100 K0</w:t>
      </w:r>
      <w:r>
        <w:rPr>
          <w:spacing w:val="1"/>
        </w:rPr>
        <w:t>）和（</w:t>
      </w:r>
      <w:r>
        <w:rPr>
          <w:rFonts w:ascii="Times New Roman" w:hAnsi="Times New Roman" w:eastAsia="Times New Roman" w:cs="Times New Roman"/>
          <w:spacing w:val="1"/>
        </w:rPr>
        <w:t>C0 M0 Y0 K100</w:t>
      </w:r>
      <w:r>
        <w:rPr>
          <w:spacing w:val="1"/>
        </w:rPr>
        <w:t>）。</w:t>
      </w:r>
      <w:r>
        <w:t>在黄色立方体的</w:t>
      </w:r>
      <w:r>
        <w:rPr>
          <w:spacing w:val="-92"/>
        </w:rPr>
        <w:t xml:space="preserve"> </w:t>
      </w:r>
      <w:r>
        <w:t>“</w:t>
      </w:r>
      <w:r>
        <w:rPr>
          <w:spacing w:val="-108"/>
        </w:rPr>
        <w:t xml:space="preserve"> </w:t>
      </w:r>
      <w:r>
        <w:t>货物”顶部及侧面分别粘贴</w:t>
      </w:r>
      <w:r>
        <w:rPr>
          <w:spacing w:val="-30"/>
        </w:rPr>
        <w:t xml:space="preserve"> </w:t>
      </w:r>
      <w:r>
        <w:rPr>
          <w:rFonts w:ascii="Times New Roman" w:hAnsi="Times New Roman" w:eastAsia="Times New Roman" w:cs="Times New Roman"/>
        </w:rPr>
        <w:t>15mm</w:t>
      </w:r>
      <w:r>
        <w:rPr>
          <w:rFonts w:ascii="Arial" w:hAnsi="Arial" w:eastAsia="Arial" w:cs="Arial"/>
        </w:rPr>
        <w:t>×</w:t>
      </w:r>
      <w:r>
        <w:rPr>
          <w:rFonts w:ascii="Arial" w:hAnsi="Arial" w:eastAsia="Arial" w:cs="Arial"/>
          <w:spacing w:val="-36"/>
        </w:rPr>
        <w:t xml:space="preserve"> </w:t>
      </w:r>
      <w:r>
        <w:rPr>
          <w:rFonts w:ascii="Times New Roman" w:hAnsi="Times New Roman" w:eastAsia="Times New Roman" w:cs="Times New Roman"/>
        </w:rPr>
        <w:t>15mm</w:t>
      </w:r>
      <w:r>
        <w:rPr>
          <w:rFonts w:ascii="Times New Roman" w:hAnsi="Times New Roman" w:eastAsia="Times New Roman" w:cs="Times New Roman"/>
          <w:spacing w:val="44"/>
        </w:rPr>
        <w:t xml:space="preserve"> </w:t>
      </w:r>
      <w:r>
        <w:t>的</w:t>
      </w:r>
      <w:r>
        <w:rPr>
          <w:spacing w:val="-59"/>
        </w:rPr>
        <w:t xml:space="preserve"> </w:t>
      </w:r>
      <w:r>
        <w:rPr>
          <w:rFonts w:ascii="Times New Roman" w:hAnsi="Times New Roman" w:eastAsia="Times New Roman" w:cs="Times New Roman"/>
        </w:rPr>
        <w:t>April Tag</w:t>
      </w:r>
      <w:r>
        <w:t>（</w:t>
      </w:r>
      <w:r>
        <w:rPr>
          <w:rFonts w:ascii="Times New Roman" w:hAnsi="Times New Roman" w:eastAsia="Times New Roman" w:cs="Times New Roman"/>
        </w:rPr>
        <w:t>36</w:t>
      </w:r>
      <w:r>
        <w:rPr>
          <w:rFonts w:ascii="Times New Roman" w:hAnsi="Times New Roman" w:eastAsia="Times New Roman" w:cs="Times New Roman"/>
          <w:spacing w:val="-1"/>
        </w:rPr>
        <w:t>h11</w:t>
      </w:r>
      <w:r>
        <w:rPr>
          <w:spacing w:val="3"/>
        </w:rPr>
        <w:t>标准）二维码标签，如图</w:t>
      </w:r>
      <w:r>
        <w:rPr>
          <w:rFonts w:ascii="Times New Roman" w:hAnsi="Times New Roman" w:eastAsia="Times New Roman" w:cs="Times New Roman"/>
          <w:spacing w:val="3"/>
        </w:rPr>
        <w:t xml:space="preserve">2 </w:t>
      </w:r>
      <w:r>
        <w:rPr>
          <w:spacing w:val="3"/>
        </w:rPr>
        <w:t>所示。</w:t>
      </w:r>
    </w:p>
    <w:p w14:paraId="009557CD">
      <w:pPr>
        <w:spacing w:before="67" w:line="525" w:lineRule="exact"/>
        <w:ind w:firstLine="2965"/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3058160</wp:posOffset>
            </wp:positionH>
            <wp:positionV relativeFrom="paragraph">
              <wp:posOffset>55880</wp:posOffset>
            </wp:positionV>
            <wp:extent cx="330200" cy="304800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0"/>
        </w:rPr>
        <w:pict>
          <v:group id="_x0000_s1026" o:spid="_x0000_s1026" o:spt="203" style="height:26.25pt;width:25.65pt;" coordsize="512,525">
            <o:lock v:ext="edit"/>
            <v:shape id="_x0000_s1027" o:spid="_x0000_s1027" o:spt="75" type="#_x0000_t75" style="position:absolute;left:0;top:0;height:525;width:512;" filled="f" stroked="f" coordsize="21600,21600">
              <v:path/>
              <v:fill on="f" focussize="0,0"/>
              <v:stroke on="f"/>
              <v:imagedata r:id="rId15" o:title=""/>
              <o:lock v:ext="edit" aspectratio="t"/>
            </v:shape>
            <v:shape id="_x0000_s1028" o:spid="_x0000_s1028" o:spt="202" type="#_x0000_t202" style="position:absolute;left:-20;top:-20;height:565;width:552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526D667">
                    <w:pPr>
                      <w:spacing w:before="230" w:line="187" w:lineRule="exact"/>
                      <w:ind w:left="150"/>
                      <w:rPr>
                        <w:rFonts w:ascii="微软雅黑" w:hAnsi="微软雅黑" w:eastAsia="微软雅黑" w:cs="微软雅黑"/>
                        <w:sz w:val="18"/>
                        <w:szCs w:val="18"/>
                      </w:rPr>
                    </w:pPr>
                    <w:r>
                      <w:rPr>
                        <w:rFonts w:ascii="微软雅黑" w:hAnsi="微软雅黑" w:eastAsia="微软雅黑" w:cs="微软雅黑"/>
                        <w:sz w:val="18"/>
                        <w:szCs w:val="18"/>
                      </w:rPr>
                      <w:t>画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2923219B">
      <w:pPr>
        <w:pStyle w:val="2"/>
        <w:spacing w:before="172" w:line="216" w:lineRule="auto"/>
        <w:ind w:left="3190"/>
        <w:rPr>
          <w:sz w:val="24"/>
          <w:szCs w:val="24"/>
        </w:rPr>
      </w:pPr>
      <w:r>
        <w:rPr>
          <w:spacing w:val="-12"/>
          <w:sz w:val="24"/>
          <w:szCs w:val="24"/>
        </w:rPr>
        <w:t>图</w:t>
      </w:r>
      <w:r>
        <w:rPr>
          <w:rFonts w:ascii="Times New Roman" w:hAnsi="Times New Roman" w:eastAsia="Times New Roman" w:cs="Times New Roman"/>
          <w:spacing w:val="-12"/>
          <w:sz w:val="24"/>
          <w:szCs w:val="24"/>
        </w:rPr>
        <w:t xml:space="preserve">2  </w:t>
      </w:r>
      <w:r>
        <w:rPr>
          <w:spacing w:val="-12"/>
          <w:sz w:val="24"/>
          <w:szCs w:val="24"/>
        </w:rPr>
        <w:t>“货物”示意图</w:t>
      </w:r>
    </w:p>
    <w:p w14:paraId="2B3633C8">
      <w:pPr>
        <w:spacing w:line="216" w:lineRule="auto"/>
        <w:rPr>
          <w:sz w:val="24"/>
          <w:szCs w:val="24"/>
        </w:rPr>
        <w:sectPr>
          <w:footerReference r:id="rId7" w:type="default"/>
          <w:pgSz w:w="11906" w:h="16839"/>
          <w:pgMar w:top="1431" w:right="1785" w:bottom="1423" w:left="1785" w:header="0" w:footer="1236" w:gutter="0"/>
          <w:cols w:space="720" w:num="1"/>
        </w:sectPr>
      </w:pPr>
    </w:p>
    <w:p w14:paraId="300AD4CE">
      <w:pPr>
        <w:pStyle w:val="2"/>
        <w:spacing w:before="185" w:line="216" w:lineRule="auto"/>
        <w:ind w:left="580"/>
        <w:outlineLvl w:val="2"/>
      </w:pPr>
      <w:r>
        <w:rPr>
          <w:rFonts w:ascii="Times New Roman" w:hAnsi="Times New Roman" w:eastAsia="Times New Roman" w:cs="Times New Roman"/>
          <w:b/>
          <w:bCs/>
          <w:spacing w:val="-8"/>
        </w:rPr>
        <w:t>2.</w:t>
      </w:r>
      <w:r>
        <w:rPr>
          <w:rFonts w:ascii="Times New Roman" w:hAnsi="Times New Roman" w:eastAsia="Times New Roman" w:cs="Times New Roman"/>
          <w:b/>
          <w:bCs/>
          <w:spacing w:val="-26"/>
        </w:rPr>
        <w:t xml:space="preserve"> </w:t>
      </w:r>
      <w:r>
        <w:rPr>
          <w:b/>
          <w:bCs/>
          <w:spacing w:val="-8"/>
        </w:rPr>
        <w:t>“货物”托盘</w:t>
      </w:r>
    </w:p>
    <w:p w14:paraId="6B9BC807">
      <w:pPr>
        <w:pStyle w:val="2"/>
        <w:spacing w:before="193" w:line="301" w:lineRule="auto"/>
        <w:ind w:left="29" w:right="13" w:firstLine="552"/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2922905</wp:posOffset>
            </wp:positionH>
            <wp:positionV relativeFrom="paragraph">
              <wp:posOffset>683260</wp:posOffset>
            </wp:positionV>
            <wp:extent cx="1854835" cy="1376680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54536" cy="13768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6"/>
        </w:rPr>
        <w:t>托盘用于放置</w:t>
      </w:r>
      <w:r>
        <w:rPr>
          <w:spacing w:val="-105"/>
        </w:rPr>
        <w:t xml:space="preserve"> </w:t>
      </w:r>
      <w:r>
        <w:rPr>
          <w:spacing w:val="-6"/>
        </w:rPr>
        <w:t>“货物”供机器人叉取搬运，如图</w:t>
      </w:r>
      <w:r>
        <w:rPr>
          <w:spacing w:val="-59"/>
        </w:rPr>
        <w:t xml:space="preserve"> </w:t>
      </w:r>
      <w:r>
        <w:rPr>
          <w:rFonts w:ascii="Times New Roman" w:hAnsi="Times New Roman" w:eastAsia="Times New Roman" w:cs="Times New Roman"/>
          <w:spacing w:val="-6"/>
        </w:rPr>
        <w:t>3</w:t>
      </w:r>
      <w:r>
        <w:rPr>
          <w:spacing w:val="-6"/>
        </w:rPr>
        <w:t>。</w:t>
      </w:r>
      <w:r>
        <w:rPr>
          <w:spacing w:val="-86"/>
        </w:rPr>
        <w:t xml:space="preserve"> </w:t>
      </w:r>
      <w:r>
        <w:rPr>
          <w:spacing w:val="-6"/>
        </w:rPr>
        <w:t>“货物”</w:t>
      </w:r>
      <w:r>
        <w:rPr>
          <w:spacing w:val="-105"/>
        </w:rPr>
        <w:t xml:space="preserve"> </w:t>
      </w:r>
      <w:r>
        <w:rPr>
          <w:spacing w:val="-6"/>
        </w:rPr>
        <w:t>的</w:t>
      </w:r>
      <w:r>
        <w:rPr>
          <w:spacing w:val="-1"/>
        </w:rPr>
        <w:t>码放方式及层高均以现场提供为准，如图</w:t>
      </w:r>
      <w:r>
        <w:rPr>
          <w:spacing w:val="-67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4</w:t>
      </w:r>
      <w:r>
        <w:rPr>
          <w:spacing w:val="-1"/>
        </w:rPr>
        <w:t>。</w:t>
      </w:r>
    </w:p>
    <w:p w14:paraId="4D997E92">
      <w:pPr>
        <w:spacing w:line="1771" w:lineRule="exact"/>
        <w:ind w:firstLine="14"/>
      </w:pPr>
      <w:r>
        <w:rPr>
          <w:position w:val="-35"/>
        </w:rPr>
        <w:drawing>
          <wp:inline distT="0" distB="0" distL="0" distR="0">
            <wp:extent cx="2546350" cy="1124585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46604" cy="1124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381EE0">
      <w:pPr>
        <w:spacing w:line="367" w:lineRule="auto"/>
        <w:rPr>
          <w:rFonts w:ascii="Arial"/>
          <w:sz w:val="21"/>
        </w:rPr>
      </w:pPr>
    </w:p>
    <w:p w14:paraId="1B8C8DF2">
      <w:pPr>
        <w:pStyle w:val="2"/>
        <w:spacing w:before="78" w:line="216" w:lineRule="auto"/>
        <w:ind w:left="1280"/>
        <w:rPr>
          <w:sz w:val="24"/>
          <w:szCs w:val="24"/>
        </w:rPr>
      </w:pPr>
      <w:r>
        <w:rPr>
          <w:spacing w:val="-11"/>
          <w:sz w:val="24"/>
          <w:szCs w:val="24"/>
        </w:rPr>
        <w:t>图</w:t>
      </w:r>
      <w:r>
        <w:rPr>
          <w:rFonts w:ascii="Times New Roman" w:hAnsi="Times New Roman" w:eastAsia="Times New Roman" w:cs="Times New Roman"/>
          <w:spacing w:val="-11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spacing w:val="48"/>
          <w:w w:val="101"/>
          <w:sz w:val="24"/>
          <w:szCs w:val="24"/>
        </w:rPr>
        <w:t xml:space="preserve"> </w:t>
      </w:r>
      <w:r>
        <w:rPr>
          <w:spacing w:val="-11"/>
          <w:sz w:val="24"/>
          <w:szCs w:val="24"/>
        </w:rPr>
        <w:t>托盘示意图                  图</w:t>
      </w:r>
      <w:r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4  </w:t>
      </w:r>
      <w:r>
        <w:rPr>
          <w:spacing w:val="-11"/>
          <w:sz w:val="24"/>
          <w:szCs w:val="24"/>
        </w:rPr>
        <w:t>单组“货物”码放示意图</w:t>
      </w:r>
    </w:p>
    <w:p w14:paraId="364AE518">
      <w:pPr>
        <w:spacing w:line="265" w:lineRule="auto"/>
        <w:rPr>
          <w:rFonts w:ascii="Arial"/>
          <w:sz w:val="21"/>
        </w:rPr>
      </w:pPr>
    </w:p>
    <w:p w14:paraId="340B84E1">
      <w:pPr>
        <w:pStyle w:val="2"/>
        <w:spacing w:before="91" w:line="219" w:lineRule="auto"/>
        <w:ind w:left="577"/>
        <w:outlineLvl w:val="2"/>
      </w:pPr>
      <w:r>
        <w:rPr>
          <w:rFonts w:ascii="Times New Roman" w:hAnsi="Times New Roman" w:eastAsia="Times New Roman" w:cs="Times New Roman"/>
          <w:b/>
          <w:bCs/>
          <w:spacing w:val="-2"/>
        </w:rPr>
        <w:t>3.</w:t>
      </w:r>
      <w:r>
        <w:rPr>
          <w:b/>
          <w:bCs/>
          <w:spacing w:val="-2"/>
        </w:rPr>
        <w:t>货架</w:t>
      </w:r>
    </w:p>
    <w:p w14:paraId="2C200C76">
      <w:pPr>
        <w:pStyle w:val="2"/>
        <w:spacing w:before="188" w:line="293" w:lineRule="auto"/>
        <w:ind w:left="31" w:right="13" w:firstLine="566"/>
      </w:pPr>
      <w:r>
        <w:rPr>
          <w:spacing w:val="-1"/>
        </w:rPr>
        <w:t>货架用来分层码放“货物”（含托盘</w:t>
      </w:r>
      <w:r>
        <w:rPr>
          <w:spacing w:val="-11"/>
        </w:rPr>
        <w:t>），</w:t>
      </w:r>
      <w:r>
        <w:rPr>
          <w:spacing w:val="-1"/>
        </w:rPr>
        <w:t>每组货架由</w:t>
      </w:r>
      <w:r>
        <w:rPr>
          <w:rFonts w:ascii="Times New Roman" w:hAnsi="Times New Roman" w:eastAsia="Times New Roman" w:cs="Times New Roman"/>
          <w:spacing w:val="-1"/>
        </w:rPr>
        <w:t xml:space="preserve">2 </w:t>
      </w:r>
      <w:r>
        <w:rPr>
          <w:spacing w:val="-1"/>
        </w:rPr>
        <w:t>个单货架</w:t>
      </w:r>
      <w:r>
        <w:rPr>
          <w:spacing w:val="-5"/>
        </w:rPr>
        <w:t>拼接组成，共</w:t>
      </w:r>
      <w:r>
        <w:rPr>
          <w:spacing w:val="-57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>2</w:t>
      </w:r>
      <w:r>
        <w:rPr>
          <w:rFonts w:ascii="Times New Roman" w:hAnsi="Times New Roman" w:eastAsia="Times New Roman" w:cs="Times New Roman"/>
          <w:spacing w:val="18"/>
          <w:w w:val="101"/>
        </w:rPr>
        <w:t xml:space="preserve"> </w:t>
      </w:r>
      <w:r>
        <w:rPr>
          <w:spacing w:val="-5"/>
        </w:rPr>
        <w:t>层</w:t>
      </w:r>
      <w:r>
        <w:rPr>
          <w:spacing w:val="-56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 xml:space="preserve">8 </w:t>
      </w:r>
      <w:r>
        <w:rPr>
          <w:spacing w:val="-5"/>
        </w:rPr>
        <w:t>个货位，如图</w:t>
      </w:r>
      <w:r>
        <w:rPr>
          <w:spacing w:val="-57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>5</w:t>
      </w:r>
      <w:r>
        <w:rPr>
          <w:rFonts w:ascii="Times New Roman" w:hAnsi="Times New Roman" w:eastAsia="Times New Roman" w:cs="Times New Roman"/>
          <w:spacing w:val="18"/>
        </w:rPr>
        <w:t xml:space="preserve"> </w:t>
      </w:r>
      <w:r>
        <w:rPr>
          <w:spacing w:val="-5"/>
        </w:rPr>
        <w:t>和图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>6</w:t>
      </w:r>
      <w:r>
        <w:rPr>
          <w:spacing w:val="-5"/>
        </w:rPr>
        <w:t>。</w:t>
      </w:r>
    </w:p>
    <w:p w14:paraId="3EDF68D4">
      <w:pPr>
        <w:spacing w:line="2731" w:lineRule="exact"/>
        <w:ind w:firstLine="3729"/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8890</wp:posOffset>
            </wp:positionH>
            <wp:positionV relativeFrom="paragraph">
              <wp:posOffset>40640</wp:posOffset>
            </wp:positionV>
            <wp:extent cx="1953895" cy="1860550"/>
            <wp:effectExtent l="0" t="0" r="0" b="0"/>
            <wp:wrapNone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53767" cy="18608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54"/>
        </w:rPr>
        <w:drawing>
          <wp:inline distT="0" distB="0" distL="0" distR="0">
            <wp:extent cx="2901315" cy="1734185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01695" cy="1734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78BB58">
      <w:pPr>
        <w:spacing w:line="334" w:lineRule="auto"/>
        <w:rPr>
          <w:rFonts w:ascii="Arial"/>
          <w:sz w:val="21"/>
        </w:rPr>
      </w:pPr>
    </w:p>
    <w:p w14:paraId="3314A910">
      <w:pPr>
        <w:pStyle w:val="2"/>
        <w:spacing w:before="78" w:line="216" w:lineRule="auto"/>
        <w:ind w:left="677"/>
        <w:rPr>
          <w:sz w:val="24"/>
          <w:szCs w:val="24"/>
        </w:rPr>
      </w:pPr>
      <w:r>
        <w:rPr>
          <w:spacing w:val="-11"/>
          <w:sz w:val="24"/>
          <w:szCs w:val="24"/>
        </w:rPr>
        <w:t>图</w:t>
      </w:r>
      <w:r>
        <w:rPr>
          <w:rFonts w:ascii="Times New Roman" w:hAnsi="Times New Roman" w:eastAsia="Times New Roman" w:cs="Times New Roman"/>
          <w:spacing w:val="-11"/>
          <w:sz w:val="24"/>
          <w:szCs w:val="24"/>
        </w:rPr>
        <w:t>5</w:t>
      </w:r>
      <w:r>
        <w:rPr>
          <w:rFonts w:ascii="Times New Roman" w:hAnsi="Times New Roman" w:eastAsia="Times New Roman" w:cs="Times New Roman"/>
          <w:spacing w:val="44"/>
          <w:sz w:val="24"/>
          <w:szCs w:val="24"/>
        </w:rPr>
        <w:t xml:space="preserve"> </w:t>
      </w:r>
      <w:r>
        <w:rPr>
          <w:spacing w:val="-11"/>
          <w:sz w:val="24"/>
          <w:szCs w:val="24"/>
        </w:rPr>
        <w:t>单货架尺寸示意图                 图</w:t>
      </w:r>
      <w:r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6  </w:t>
      </w:r>
      <w:r>
        <w:rPr>
          <w:spacing w:val="-11"/>
          <w:sz w:val="24"/>
          <w:szCs w:val="24"/>
        </w:rPr>
        <w:t>一组货架</w:t>
      </w:r>
      <w:r>
        <w:rPr>
          <w:spacing w:val="-12"/>
          <w:sz w:val="24"/>
          <w:szCs w:val="24"/>
        </w:rPr>
        <w:t>组合示意图</w:t>
      </w:r>
    </w:p>
    <w:p w14:paraId="7E1A4DB2">
      <w:pPr>
        <w:spacing w:line="266" w:lineRule="auto"/>
        <w:rPr>
          <w:rFonts w:ascii="Arial"/>
          <w:sz w:val="21"/>
        </w:rPr>
      </w:pPr>
    </w:p>
    <w:p w14:paraId="4E539B06">
      <w:pPr>
        <w:pStyle w:val="2"/>
        <w:spacing w:before="92" w:line="217" w:lineRule="auto"/>
        <w:ind w:left="580"/>
        <w:outlineLvl w:val="2"/>
      </w:pPr>
      <w:r>
        <w:rPr>
          <w:rFonts w:ascii="Times New Roman" w:hAnsi="Times New Roman" w:eastAsia="Times New Roman" w:cs="Times New Roman"/>
          <w:b/>
          <w:bCs/>
          <w:spacing w:val="-8"/>
        </w:rPr>
        <w:t>4.</w:t>
      </w:r>
      <w:r>
        <w:rPr>
          <w:rFonts w:ascii="Times New Roman" w:hAnsi="Times New Roman" w:eastAsia="Times New Roman" w:cs="Times New Roman"/>
          <w:b/>
          <w:bCs/>
          <w:spacing w:val="-32"/>
        </w:rPr>
        <w:t xml:space="preserve"> </w:t>
      </w:r>
      <w:r>
        <w:rPr>
          <w:b/>
          <w:bCs/>
          <w:spacing w:val="-8"/>
        </w:rPr>
        <w:t>引导二维码</w:t>
      </w:r>
    </w:p>
    <w:p w14:paraId="6927E28B">
      <w:pPr>
        <w:pStyle w:val="2"/>
        <w:spacing w:before="194" w:line="340" w:lineRule="auto"/>
        <w:ind w:left="22" w:right="13" w:firstLine="560"/>
        <w:jc w:val="both"/>
      </w:pPr>
      <w:r>
        <w:rPr>
          <w:spacing w:val="1"/>
        </w:rPr>
        <w:t>场地上虚线框内的</w:t>
      </w:r>
      <w:r>
        <w:rPr>
          <w:spacing w:val="-64"/>
        </w:rPr>
        <w:t xml:space="preserve"> </w:t>
      </w:r>
      <w:r>
        <w:rPr>
          <w:rFonts w:ascii="Times New Roman" w:hAnsi="Times New Roman" w:eastAsia="Times New Roman" w:cs="Times New Roman"/>
        </w:rPr>
        <w:t>April</w:t>
      </w:r>
      <w:r>
        <w:rPr>
          <w:rFonts w:ascii="Times New Roman" w:hAnsi="Times New Roman" w:eastAsia="Times New Roman" w:cs="Times New Roman"/>
          <w:spacing w:val="1"/>
        </w:rPr>
        <w:t xml:space="preserve"> </w:t>
      </w:r>
      <w:r>
        <w:rPr>
          <w:rFonts w:ascii="Times New Roman" w:hAnsi="Times New Roman" w:eastAsia="Times New Roman" w:cs="Times New Roman"/>
        </w:rPr>
        <w:t>Tag</w:t>
      </w:r>
      <w:r>
        <w:rPr>
          <w:rFonts w:ascii="Times New Roman" w:hAnsi="Times New Roman" w:eastAsia="Times New Roman" w:cs="Times New Roman"/>
          <w:spacing w:val="27"/>
          <w:w w:val="101"/>
        </w:rPr>
        <w:t xml:space="preserve"> </w:t>
      </w:r>
      <w:r>
        <w:rPr>
          <w:spacing w:val="1"/>
        </w:rPr>
        <w:t>二维码采用哑光不干胶纸制作，尺</w:t>
      </w:r>
      <w:r>
        <w:t>寸约</w:t>
      </w:r>
      <w:r>
        <w:rPr>
          <w:spacing w:val="-60"/>
        </w:rPr>
        <w:t xml:space="preserve"> </w:t>
      </w:r>
      <w:r>
        <w:rPr>
          <w:rFonts w:ascii="Times New Roman" w:hAnsi="Times New Roman" w:eastAsia="Times New Roman" w:cs="Times New Roman"/>
        </w:rPr>
        <w:t>50mm</w:t>
      </w:r>
      <w:r>
        <w:rPr>
          <w:rFonts w:ascii="Arial" w:hAnsi="Arial" w:eastAsia="Arial" w:cs="Arial"/>
        </w:rPr>
        <w:t>×</w:t>
      </w:r>
      <w:r>
        <w:rPr>
          <w:rFonts w:ascii="Times New Roman" w:hAnsi="Times New Roman" w:eastAsia="Times New Roman" w:cs="Times New Roman"/>
        </w:rPr>
        <w:t>50mm</w:t>
      </w:r>
      <w:r>
        <w:t>。</w:t>
      </w:r>
      <w:r>
        <w:rPr>
          <w:rFonts w:ascii="Times New Roman" w:hAnsi="Times New Roman" w:eastAsia="Times New Roman" w:cs="Times New Roman"/>
        </w:rPr>
        <w:t>1-5</w:t>
      </w:r>
      <w:r>
        <w:rPr>
          <w:rFonts w:ascii="Times New Roman" w:hAnsi="Times New Roman" w:eastAsia="Times New Roman" w:cs="Times New Roman"/>
          <w:spacing w:val="21"/>
          <w:w w:val="101"/>
        </w:rPr>
        <w:t xml:space="preserve"> </w:t>
      </w:r>
      <w:r>
        <w:t>号位置二维码与“货物”二维码相对</w:t>
      </w:r>
      <w:r>
        <w:rPr>
          <w:spacing w:val="-1"/>
        </w:rPr>
        <w:t>应，用</w:t>
      </w:r>
      <w:r>
        <w:rPr>
          <w:spacing w:val="-6"/>
        </w:rPr>
        <w:t>于引导机器人寻找或堆垛</w:t>
      </w:r>
      <w:r>
        <w:rPr>
          <w:spacing w:val="-99"/>
        </w:rPr>
        <w:t xml:space="preserve"> </w:t>
      </w:r>
      <w:r>
        <w:rPr>
          <w:spacing w:val="-6"/>
        </w:rPr>
        <w:t>“货物”，</w:t>
      </w:r>
      <w:r>
        <w:rPr>
          <w:rFonts w:ascii="Times New Roman" w:hAnsi="Times New Roman" w:eastAsia="Times New Roman" w:cs="Times New Roman"/>
          <w:spacing w:val="-6"/>
        </w:rPr>
        <w:t>6-20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6"/>
        </w:rPr>
        <w:t>号位置的二维码表示位置坐</w:t>
      </w:r>
      <w:r>
        <w:rPr>
          <w:spacing w:val="-1"/>
        </w:rPr>
        <w:t>标，可用于机器人行进时导航。</w:t>
      </w:r>
    </w:p>
    <w:p w14:paraId="4227C943">
      <w:pPr>
        <w:pStyle w:val="2"/>
        <w:spacing w:before="16" w:line="216" w:lineRule="auto"/>
        <w:ind w:left="582"/>
        <w:outlineLvl w:val="2"/>
      </w:pPr>
      <w:r>
        <w:rPr>
          <w:rFonts w:ascii="Times New Roman" w:hAnsi="Times New Roman" w:eastAsia="Times New Roman" w:cs="Times New Roman"/>
          <w:b/>
          <w:bCs/>
          <w:spacing w:val="1"/>
        </w:rPr>
        <w:t>5.</w:t>
      </w:r>
      <w:r>
        <w:rPr>
          <w:rFonts w:ascii="Times New Roman" w:hAnsi="Times New Roman" w:eastAsia="Times New Roman" w:cs="Times New Roman"/>
          <w:b/>
          <w:bCs/>
          <w:spacing w:val="-21"/>
        </w:rPr>
        <w:t xml:space="preserve"> </w:t>
      </w:r>
      <w:r>
        <w:rPr>
          <w:b/>
          <w:bCs/>
          <w:spacing w:val="1"/>
        </w:rPr>
        <w:t>“有效货物”及</w:t>
      </w:r>
      <w:r>
        <w:rPr>
          <w:spacing w:val="-99"/>
        </w:rPr>
        <w:t xml:space="preserve"> </w:t>
      </w:r>
      <w:r>
        <w:rPr>
          <w:b/>
          <w:bCs/>
          <w:spacing w:val="1"/>
        </w:rPr>
        <w:t>“无效货物”</w:t>
      </w:r>
    </w:p>
    <w:p w14:paraId="522B8447">
      <w:pPr>
        <w:pStyle w:val="2"/>
        <w:spacing w:before="190" w:line="344" w:lineRule="auto"/>
        <w:ind w:left="33" w:right="13" w:firstLine="553"/>
      </w:pPr>
      <w:r>
        <w:rPr>
          <w:spacing w:val="-4"/>
        </w:rPr>
        <w:t>在货架上、散货区和堆垛区内（全部或部分在边框线内）的货物</w:t>
      </w:r>
      <w:r>
        <w:rPr>
          <w:spacing w:val="-5"/>
        </w:rPr>
        <w:t>为</w:t>
      </w:r>
      <w:r>
        <w:rPr>
          <w:spacing w:val="-99"/>
        </w:rPr>
        <w:t xml:space="preserve"> </w:t>
      </w:r>
      <w:r>
        <w:rPr>
          <w:spacing w:val="-5"/>
        </w:rPr>
        <w:t>“有效货物”</w:t>
      </w:r>
      <w:r>
        <w:rPr>
          <w:spacing w:val="-102"/>
        </w:rPr>
        <w:t xml:space="preserve"> </w:t>
      </w:r>
      <w:r>
        <w:rPr>
          <w:spacing w:val="-5"/>
        </w:rPr>
        <w:t>，场地上其他区域的货物均为</w:t>
      </w:r>
      <w:r>
        <w:rPr>
          <w:spacing w:val="-101"/>
        </w:rPr>
        <w:t xml:space="preserve"> </w:t>
      </w:r>
      <w:r>
        <w:rPr>
          <w:spacing w:val="-5"/>
        </w:rPr>
        <w:t>“无效货物</w:t>
      </w:r>
      <w:r>
        <w:rPr>
          <w:spacing w:val="-6"/>
        </w:rPr>
        <w:t>”。</w:t>
      </w:r>
    </w:p>
    <w:p w14:paraId="16880589">
      <w:pPr>
        <w:spacing w:line="344" w:lineRule="auto"/>
        <w:sectPr>
          <w:footerReference r:id="rId8" w:type="default"/>
          <w:pgSz w:w="11906" w:h="16839"/>
          <w:pgMar w:top="1431" w:right="1785" w:bottom="1423" w:left="1785" w:header="0" w:footer="1236" w:gutter="0"/>
          <w:cols w:space="720" w:num="1"/>
        </w:sectPr>
      </w:pPr>
    </w:p>
    <w:p w14:paraId="0D7BCAFB">
      <w:pPr>
        <w:spacing w:before="182" w:line="222" w:lineRule="auto"/>
        <w:ind w:left="30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12"/>
          <w:sz w:val="28"/>
          <w:szCs w:val="28"/>
        </w:rPr>
        <w:t>三、任务技术要求</w:t>
      </w:r>
    </w:p>
    <w:p w14:paraId="79A513F9">
      <w:pPr>
        <w:pStyle w:val="2"/>
        <w:spacing w:before="185" w:line="301" w:lineRule="auto"/>
        <w:ind w:left="25" w:right="280" w:firstLine="581"/>
      </w:pPr>
      <w:r>
        <w:rPr>
          <w:rFonts w:ascii="Times New Roman" w:hAnsi="Times New Roman" w:eastAsia="Times New Roman" w:cs="Times New Roman"/>
          <w:spacing w:val="-2"/>
        </w:rPr>
        <w:t>1.</w:t>
      </w:r>
      <w:r>
        <w:rPr>
          <w:spacing w:val="-2"/>
        </w:rPr>
        <w:t>每支队伍可以根据任务要求自行选择使用机器人数量，最多不</w:t>
      </w:r>
      <w:r>
        <w:rPr>
          <w:spacing w:val="-7"/>
        </w:rPr>
        <w:t>能使用超过</w:t>
      </w:r>
      <w:r>
        <w:rPr>
          <w:spacing w:val="-55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2</w:t>
      </w:r>
      <w:r>
        <w:rPr>
          <w:rFonts w:ascii="Times New Roman" w:hAnsi="Times New Roman" w:eastAsia="Times New Roman" w:cs="Times New Roman"/>
          <w:spacing w:val="45"/>
        </w:rPr>
        <w:t xml:space="preserve"> </w:t>
      </w:r>
      <w:r>
        <w:rPr>
          <w:spacing w:val="-7"/>
        </w:rPr>
        <w:t>台机器人，</w:t>
      </w:r>
      <w:r>
        <w:rPr>
          <w:rFonts w:ascii="Times New Roman" w:hAnsi="Times New Roman" w:eastAsia="Times New Roman" w:cs="Times New Roman"/>
          <w:spacing w:val="-7"/>
        </w:rPr>
        <w:t>2</w:t>
      </w:r>
      <w:r>
        <w:rPr>
          <w:rFonts w:ascii="Times New Roman" w:hAnsi="Times New Roman" w:eastAsia="Times New Roman" w:cs="Times New Roman"/>
          <w:spacing w:val="44"/>
          <w:w w:val="101"/>
        </w:rPr>
        <w:t xml:space="preserve"> </w:t>
      </w:r>
      <w:r>
        <w:rPr>
          <w:spacing w:val="-7"/>
        </w:rPr>
        <w:t>台机器人完成任务时需同时启动。</w:t>
      </w:r>
      <w:r>
        <w:rPr>
          <w:spacing w:val="-71"/>
        </w:rPr>
        <w:t xml:space="preserve"> </w:t>
      </w:r>
      <w:r>
        <w:rPr>
          <w:spacing w:val="-7"/>
        </w:rPr>
        <w:t>自带备</w:t>
      </w:r>
      <w:r>
        <w:rPr>
          <w:spacing w:val="-2"/>
        </w:rPr>
        <w:t>用的零部件数量不限。</w:t>
      </w:r>
    </w:p>
    <w:p w14:paraId="7286B17D">
      <w:pPr>
        <w:pStyle w:val="2"/>
        <w:spacing w:before="189" w:line="280" w:lineRule="auto"/>
        <w:ind w:left="22" w:firstLine="556"/>
      </w:pPr>
      <w:r>
        <w:rPr>
          <w:rFonts w:ascii="Times New Roman" w:hAnsi="Times New Roman" w:eastAsia="Times New Roman" w:cs="Times New Roman"/>
          <w:spacing w:val="-1"/>
        </w:rPr>
        <w:t>2.</w:t>
      </w:r>
      <w:r>
        <w:rPr>
          <w:spacing w:val="-1"/>
        </w:rPr>
        <w:t>利用成品机器人加以改造或自行设计并制作的轮式（或履带式）机器人均可参与，提倡使用开源硬件自行设计制作机器人。</w:t>
      </w:r>
    </w:p>
    <w:p w14:paraId="1EF122F7">
      <w:pPr>
        <w:pStyle w:val="2"/>
        <w:spacing w:before="190" w:line="216" w:lineRule="auto"/>
        <w:ind w:left="584"/>
      </w:pPr>
      <w:r>
        <w:rPr>
          <w:rFonts w:ascii="Times New Roman" w:hAnsi="Times New Roman" w:eastAsia="Times New Roman" w:cs="Times New Roman"/>
          <w:spacing w:val="-2"/>
        </w:rPr>
        <w:t>3.</w:t>
      </w:r>
      <w:r>
        <w:rPr>
          <w:spacing w:val="-2"/>
        </w:rPr>
        <w:t>技术特性</w:t>
      </w:r>
    </w:p>
    <w:p w14:paraId="08186A21">
      <w:pPr>
        <w:spacing w:line="17" w:lineRule="exact"/>
      </w:pPr>
    </w:p>
    <w:tbl>
      <w:tblPr>
        <w:tblStyle w:val="6"/>
        <w:tblW w:w="8228" w:type="dxa"/>
        <w:tblInd w:w="4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51"/>
        <w:gridCol w:w="2977"/>
      </w:tblGrid>
      <w:tr w14:paraId="69BA2B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5251" w:type="dxa"/>
            <w:tcBorders>
              <w:top w:val="single" w:color="000000" w:sz="10" w:space="0"/>
              <w:left w:val="nil"/>
            </w:tcBorders>
            <w:vAlign w:val="top"/>
          </w:tcPr>
          <w:p w14:paraId="7EBBB6E1">
            <w:pPr>
              <w:pStyle w:val="7"/>
              <w:spacing w:before="75" w:line="219" w:lineRule="auto"/>
              <w:ind w:left="1639"/>
            </w:pPr>
            <w:r>
              <w:rPr>
                <w:b/>
                <w:bCs/>
                <w:spacing w:val="-10"/>
              </w:rPr>
              <w:t>机</w:t>
            </w:r>
            <w:r>
              <w:rPr>
                <w:spacing w:val="5"/>
              </w:rPr>
              <w:t xml:space="preserve">  </w:t>
            </w:r>
            <w:r>
              <w:rPr>
                <w:b/>
                <w:bCs/>
                <w:spacing w:val="-10"/>
              </w:rPr>
              <w:t>器</w:t>
            </w:r>
            <w:r>
              <w:rPr>
                <w:spacing w:val="6"/>
              </w:rPr>
              <w:t xml:space="preserve">  </w:t>
            </w:r>
            <w:r>
              <w:rPr>
                <w:b/>
                <w:bCs/>
                <w:spacing w:val="-10"/>
              </w:rPr>
              <w:t>人</w:t>
            </w:r>
            <w:r>
              <w:rPr>
                <w:spacing w:val="6"/>
              </w:rPr>
              <w:t xml:space="preserve">  </w:t>
            </w:r>
            <w:r>
              <w:rPr>
                <w:b/>
                <w:bCs/>
                <w:spacing w:val="-10"/>
              </w:rPr>
              <w:t>功</w:t>
            </w:r>
            <w:r>
              <w:rPr>
                <w:spacing w:val="9"/>
              </w:rPr>
              <w:t xml:space="preserve">  </w:t>
            </w:r>
            <w:r>
              <w:rPr>
                <w:b/>
                <w:bCs/>
                <w:spacing w:val="-10"/>
              </w:rPr>
              <w:t>能</w:t>
            </w:r>
          </w:p>
        </w:tc>
        <w:tc>
          <w:tcPr>
            <w:tcW w:w="2977" w:type="dxa"/>
            <w:tcBorders>
              <w:top w:val="single" w:color="000000" w:sz="10" w:space="0"/>
              <w:right w:val="nil"/>
            </w:tcBorders>
            <w:vAlign w:val="top"/>
          </w:tcPr>
          <w:p w14:paraId="7E487C9B">
            <w:pPr>
              <w:pStyle w:val="7"/>
              <w:spacing w:before="75" w:line="220" w:lineRule="auto"/>
              <w:ind w:left="720"/>
            </w:pPr>
            <w:r>
              <w:rPr>
                <w:b/>
                <w:bCs/>
                <w:spacing w:val="-11"/>
              </w:rPr>
              <w:t>任</w:t>
            </w:r>
            <w:r>
              <w:rPr>
                <w:spacing w:val="6"/>
              </w:rPr>
              <w:t xml:space="preserve">  </w:t>
            </w:r>
            <w:r>
              <w:rPr>
                <w:b/>
                <w:bCs/>
                <w:spacing w:val="-11"/>
              </w:rPr>
              <w:t>务</w:t>
            </w:r>
            <w:r>
              <w:rPr>
                <w:spacing w:val="9"/>
              </w:rPr>
              <w:t xml:space="preserve">  </w:t>
            </w:r>
            <w:r>
              <w:rPr>
                <w:b/>
                <w:bCs/>
                <w:spacing w:val="-11"/>
              </w:rPr>
              <w:t>能</w:t>
            </w:r>
            <w:r>
              <w:rPr>
                <w:spacing w:val="7"/>
              </w:rPr>
              <w:t xml:space="preserve">  </w:t>
            </w:r>
            <w:r>
              <w:rPr>
                <w:b/>
                <w:bCs/>
                <w:spacing w:val="-11"/>
              </w:rPr>
              <w:t>力</w:t>
            </w:r>
          </w:p>
        </w:tc>
      </w:tr>
      <w:tr w14:paraId="16C584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7" w:hRule="atLeast"/>
        </w:trPr>
        <w:tc>
          <w:tcPr>
            <w:tcW w:w="5251" w:type="dxa"/>
            <w:tcBorders>
              <w:left w:val="nil"/>
              <w:bottom w:val="single" w:color="000000" w:sz="10" w:space="0"/>
            </w:tcBorders>
            <w:vAlign w:val="top"/>
          </w:tcPr>
          <w:p w14:paraId="441E1611">
            <w:pPr>
              <w:pStyle w:val="7"/>
              <w:spacing w:before="90" w:line="327" w:lineRule="auto"/>
              <w:ind w:left="118" w:right="103" w:hanging="3"/>
            </w:pPr>
            <w:r>
              <w:rPr>
                <w:b/>
                <w:bCs/>
                <w:spacing w:val="-2"/>
              </w:rPr>
              <w:t>视觉传感器：</w:t>
            </w:r>
            <w:r>
              <w:rPr>
                <w:spacing w:val="-2"/>
              </w:rPr>
              <w:t>具备二维码标签识别、图像识别、物体</w:t>
            </w:r>
            <w:r>
              <w:rPr>
                <w:spacing w:val="-1"/>
              </w:rPr>
              <w:t>分类、位置定位等功能。</w:t>
            </w:r>
          </w:p>
          <w:p w14:paraId="46FAB659">
            <w:pPr>
              <w:pStyle w:val="7"/>
              <w:spacing w:line="327" w:lineRule="auto"/>
              <w:ind w:left="115" w:right="105" w:firstLine="2"/>
            </w:pPr>
            <w:r>
              <w:rPr>
                <w:b/>
                <w:bCs/>
                <w:spacing w:val="-11"/>
              </w:rPr>
              <w:t>灰度传感器</w:t>
            </w:r>
            <w:r>
              <w:rPr>
                <w:spacing w:val="-11"/>
              </w:rPr>
              <w:t>：能够检测物体表面的反射光强度</w:t>
            </w:r>
            <w:r>
              <w:rPr>
                <w:spacing w:val="-12"/>
              </w:rPr>
              <w:t>（即“灰</w:t>
            </w:r>
            <w:r>
              <w:rPr>
                <w:spacing w:val="-3"/>
              </w:rPr>
              <w:t>度值</w:t>
            </w:r>
            <w:r>
              <w:rPr>
                <w:spacing w:val="-80"/>
              </w:rPr>
              <w:t xml:space="preserve"> </w:t>
            </w:r>
            <w:r>
              <w:rPr>
                <w:spacing w:val="-3"/>
              </w:rPr>
              <w:t>”）以控制机器人动作。</w:t>
            </w:r>
          </w:p>
          <w:p w14:paraId="53D95706">
            <w:pPr>
              <w:pStyle w:val="7"/>
              <w:spacing w:line="327" w:lineRule="auto"/>
              <w:ind w:left="115" w:right="103"/>
            </w:pPr>
            <w:r>
              <w:rPr>
                <w:b/>
                <w:bCs/>
                <w:spacing w:val="-3"/>
              </w:rPr>
              <w:t>机械臂</w:t>
            </w:r>
            <w:r>
              <w:rPr>
                <w:spacing w:val="-3"/>
              </w:rPr>
              <w:t>：具有叉取和转移“货物</w:t>
            </w:r>
            <w:r>
              <w:rPr>
                <w:spacing w:val="-79"/>
              </w:rPr>
              <w:t xml:space="preserve"> </w:t>
            </w:r>
            <w:r>
              <w:rPr>
                <w:spacing w:val="-3"/>
              </w:rPr>
              <w:t>”托盘的功能，尺寸</w:t>
            </w:r>
            <w:r>
              <w:rPr>
                <w:spacing w:val="-1"/>
              </w:rPr>
              <w:t>及高度有一定的灵活性。</w:t>
            </w:r>
          </w:p>
          <w:p w14:paraId="6F788B82">
            <w:pPr>
              <w:pStyle w:val="7"/>
              <w:spacing w:line="288" w:lineRule="auto"/>
              <w:ind w:left="116" w:right="103" w:firstLine="3"/>
            </w:pPr>
            <w:r>
              <w:rPr>
                <w:spacing w:val="-2"/>
              </w:rPr>
              <w:t>具有处理场地中随机出现的障碍物的功能。完成任务</w:t>
            </w:r>
            <w:r>
              <w:rPr>
                <w:spacing w:val="-1"/>
              </w:rPr>
              <w:t>过程中，机器人具有较好的重复性能。</w:t>
            </w:r>
          </w:p>
        </w:tc>
        <w:tc>
          <w:tcPr>
            <w:tcW w:w="2977" w:type="dxa"/>
            <w:tcBorders>
              <w:bottom w:val="single" w:color="000000" w:sz="10" w:space="0"/>
              <w:right w:val="nil"/>
            </w:tcBorders>
            <w:vAlign w:val="top"/>
          </w:tcPr>
          <w:p w14:paraId="306F8A4A">
            <w:pPr>
              <w:pStyle w:val="7"/>
              <w:spacing w:before="90" w:line="219" w:lineRule="auto"/>
              <w:ind w:left="101"/>
            </w:pPr>
            <w:r>
              <w:rPr>
                <w:spacing w:val="-4"/>
              </w:rPr>
              <w:t>“货物</w:t>
            </w:r>
            <w:r>
              <w:rPr>
                <w:spacing w:val="-77"/>
              </w:rPr>
              <w:t xml:space="preserve"> </w:t>
            </w:r>
            <w:r>
              <w:rPr>
                <w:spacing w:val="-4"/>
              </w:rPr>
              <w:t>”分拣；</w:t>
            </w:r>
          </w:p>
          <w:p w14:paraId="5B5A67FE">
            <w:pPr>
              <w:pStyle w:val="7"/>
              <w:spacing w:before="127" w:line="219" w:lineRule="auto"/>
              <w:ind w:left="101"/>
            </w:pPr>
            <w:r>
              <w:rPr>
                <w:spacing w:val="-3"/>
              </w:rPr>
              <w:t>“货物</w:t>
            </w:r>
            <w:r>
              <w:rPr>
                <w:spacing w:val="-79"/>
              </w:rPr>
              <w:t xml:space="preserve"> </w:t>
            </w:r>
            <w:r>
              <w:rPr>
                <w:spacing w:val="-3"/>
              </w:rPr>
              <w:t>”托盘搬运；</w:t>
            </w:r>
          </w:p>
          <w:p w14:paraId="380F402A">
            <w:pPr>
              <w:pStyle w:val="7"/>
              <w:spacing w:before="130" w:line="219" w:lineRule="auto"/>
              <w:ind w:left="101"/>
            </w:pPr>
            <w:r>
              <w:rPr>
                <w:spacing w:val="-3"/>
              </w:rPr>
              <w:t>“货物</w:t>
            </w:r>
            <w:r>
              <w:rPr>
                <w:spacing w:val="-79"/>
              </w:rPr>
              <w:t xml:space="preserve"> </w:t>
            </w:r>
            <w:r>
              <w:rPr>
                <w:spacing w:val="-3"/>
              </w:rPr>
              <w:t>”托盘堆垛；</w:t>
            </w:r>
          </w:p>
          <w:p w14:paraId="7EB45D5B">
            <w:pPr>
              <w:pStyle w:val="7"/>
              <w:spacing w:before="127" w:line="219" w:lineRule="auto"/>
              <w:ind w:left="101"/>
            </w:pPr>
            <w:r>
              <w:rPr>
                <w:spacing w:val="-3"/>
              </w:rPr>
              <w:t>“货物</w:t>
            </w:r>
            <w:r>
              <w:rPr>
                <w:spacing w:val="-79"/>
              </w:rPr>
              <w:t xml:space="preserve"> </w:t>
            </w:r>
            <w:r>
              <w:rPr>
                <w:spacing w:val="-3"/>
              </w:rPr>
              <w:t>”托盘入架；</w:t>
            </w:r>
          </w:p>
          <w:p w14:paraId="3E6F0C11">
            <w:pPr>
              <w:pStyle w:val="7"/>
              <w:spacing w:before="128" w:line="308" w:lineRule="auto"/>
              <w:ind w:left="117" w:right="226" w:firstLine="4"/>
            </w:pPr>
            <w:r>
              <w:rPr>
                <w:spacing w:val="-2"/>
              </w:rPr>
              <w:t>定位、障碍物的处理能力；</w:t>
            </w:r>
            <w:r>
              <w:rPr>
                <w:spacing w:val="-1"/>
              </w:rPr>
              <w:t>识别随机出现供后续完成进一步动作的各种信息并按其</w:t>
            </w:r>
            <w:r>
              <w:rPr>
                <w:spacing w:val="-4"/>
              </w:rPr>
              <w:t>要求持续自主运行的能力。</w:t>
            </w:r>
          </w:p>
        </w:tc>
      </w:tr>
    </w:tbl>
    <w:p w14:paraId="664C6A04">
      <w:pPr>
        <w:pStyle w:val="2"/>
        <w:spacing w:before="175" w:line="302" w:lineRule="auto"/>
        <w:ind w:left="25" w:right="280" w:firstLine="552"/>
      </w:pPr>
      <w:r>
        <w:rPr>
          <w:rFonts w:ascii="Times New Roman" w:hAnsi="Times New Roman" w:eastAsia="Times New Roman" w:cs="Times New Roman"/>
          <w:spacing w:val="16"/>
        </w:rPr>
        <w:t>4.</w:t>
      </w:r>
      <w:r>
        <w:rPr>
          <w:rFonts w:ascii="Times New Roman" w:hAnsi="Times New Roman" w:eastAsia="Times New Roman" w:cs="Times New Roman"/>
          <w:spacing w:val="-28"/>
        </w:rPr>
        <w:t xml:space="preserve"> </w:t>
      </w:r>
      <w:r>
        <w:rPr>
          <w:spacing w:val="16"/>
        </w:rPr>
        <w:t>机器人（含机械臂</w:t>
      </w:r>
      <w:r>
        <w:rPr>
          <w:spacing w:val="-83"/>
        </w:rPr>
        <w:t xml:space="preserve"> </w:t>
      </w:r>
      <w:r>
        <w:rPr>
          <w:spacing w:val="16"/>
        </w:rPr>
        <w:t>）在起返区内的长、宽、高上限分别为</w:t>
      </w:r>
      <w:r>
        <w:rPr>
          <w:rFonts w:ascii="Times New Roman" w:hAnsi="Times New Roman" w:eastAsia="Times New Roman" w:cs="Times New Roman"/>
          <w:spacing w:val="3"/>
        </w:rPr>
        <w:t>300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3"/>
        </w:rPr>
        <w:t>×300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3"/>
        </w:rPr>
        <w:t>×300</w:t>
      </w:r>
      <w:r>
        <w:rPr>
          <w:rFonts w:ascii="Times New Roman" w:hAnsi="Times New Roman" w:eastAsia="Times New Roman" w:cs="Times New Roman"/>
        </w:rPr>
        <w:t>mm</w:t>
      </w:r>
      <w:r>
        <w:rPr>
          <w:spacing w:val="3"/>
        </w:rPr>
        <w:t>，重量不作限制要求；在机器人的垂直投影</w:t>
      </w:r>
      <w:r>
        <w:rPr>
          <w:spacing w:val="-1"/>
        </w:rPr>
        <w:t>完全离开起返区之后其尺寸不再受限。</w:t>
      </w:r>
    </w:p>
    <w:p w14:paraId="4B80C1DD">
      <w:pPr>
        <w:pStyle w:val="2"/>
        <w:spacing w:before="188" w:line="280" w:lineRule="auto"/>
        <w:ind w:left="33" w:right="280" w:firstLine="552"/>
      </w:pPr>
      <w:r>
        <w:rPr>
          <w:rFonts w:ascii="Times New Roman" w:hAnsi="Times New Roman" w:eastAsia="Times New Roman" w:cs="Times New Roman"/>
          <w:spacing w:val="-1"/>
        </w:rPr>
        <w:t>5.</w:t>
      </w:r>
      <w:r>
        <w:rPr>
          <w:spacing w:val="-1"/>
        </w:rPr>
        <w:t>机器人可以采用接触式或非接触式启动，</w:t>
      </w:r>
      <w:r>
        <w:rPr>
          <w:spacing w:val="-2"/>
        </w:rPr>
        <w:t>不允许使用遥控器控</w:t>
      </w:r>
      <w:r>
        <w:rPr>
          <w:spacing w:val="-1"/>
        </w:rPr>
        <w:t>制或其他信号引导机器人，必须通过程序实现自主运行。</w:t>
      </w:r>
    </w:p>
    <w:p w14:paraId="38F20520">
      <w:pPr>
        <w:pStyle w:val="2"/>
        <w:spacing w:before="193" w:line="280" w:lineRule="auto"/>
        <w:ind w:left="51" w:right="280" w:firstLine="533"/>
      </w:pPr>
      <w:r>
        <w:rPr>
          <w:rFonts w:ascii="Times New Roman" w:hAnsi="Times New Roman" w:eastAsia="Times New Roman" w:cs="Times New Roman"/>
          <w:spacing w:val="-1"/>
        </w:rPr>
        <w:t>6.</w:t>
      </w:r>
      <w:r>
        <w:rPr>
          <w:spacing w:val="-1"/>
        </w:rPr>
        <w:t>如果需要更换结构件，机器人必须自主返回到</w:t>
      </w:r>
      <w:r>
        <w:rPr>
          <w:spacing w:val="-2"/>
        </w:rPr>
        <w:t>起返区，期间计</w:t>
      </w:r>
      <w:r>
        <w:rPr>
          <w:spacing w:val="-8"/>
        </w:rPr>
        <w:t>时不停止。</w:t>
      </w:r>
    </w:p>
    <w:p w14:paraId="1D595F5E">
      <w:pPr>
        <w:pStyle w:val="2"/>
        <w:spacing w:before="189" w:line="318" w:lineRule="auto"/>
        <w:ind w:left="22" w:right="280" w:firstLine="560"/>
      </w:pPr>
      <w:r>
        <w:rPr>
          <w:rFonts w:ascii="Times New Roman" w:hAnsi="Times New Roman" w:eastAsia="Times New Roman" w:cs="Times New Roman"/>
          <w:spacing w:val="2"/>
        </w:rPr>
        <w:t>7.</w:t>
      </w:r>
      <w:r>
        <w:rPr>
          <w:spacing w:val="2"/>
        </w:rPr>
        <w:t>在完成任务期间，若机器人发生停滞不动超过</w:t>
      </w:r>
      <w:r>
        <w:rPr>
          <w:spacing w:val="-25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 xml:space="preserve">15 </w:t>
      </w:r>
      <w:r>
        <w:rPr>
          <w:spacing w:val="2"/>
        </w:rPr>
        <w:t>秒、机器人</w:t>
      </w:r>
      <w:r>
        <w:rPr>
          <w:spacing w:val="6"/>
        </w:rPr>
        <w:t>行进异常冲撞场地中道具或冲出场地（机器人垂直投影出外围边框</w:t>
      </w:r>
      <w:r>
        <w:rPr>
          <w:spacing w:val="-1"/>
        </w:rPr>
        <w:t>线</w:t>
      </w:r>
      <w:r>
        <w:rPr>
          <w:spacing w:val="-38"/>
        </w:rPr>
        <w:t>），</w:t>
      </w:r>
      <w:r>
        <w:rPr>
          <w:spacing w:val="-1"/>
        </w:rPr>
        <w:t>参与学生可以申请将机器人拿回起返区重启，重启仅适用于上</w:t>
      </w:r>
      <w:r>
        <w:rPr>
          <w:spacing w:val="-4"/>
        </w:rPr>
        <w:t>述情况发生之时，期间计时不停止并记录启动的次数，重启不能用于</w:t>
      </w:r>
      <w:r>
        <w:rPr>
          <w:spacing w:val="-1"/>
        </w:rPr>
        <w:t>更换程序、部件和改变场地上所有任务道具现有状态等。</w:t>
      </w:r>
    </w:p>
    <w:p w14:paraId="05D7E0B2">
      <w:pPr>
        <w:spacing w:line="318" w:lineRule="auto"/>
        <w:sectPr>
          <w:footerReference r:id="rId9" w:type="default"/>
          <w:pgSz w:w="11906" w:h="16839"/>
          <w:pgMar w:top="1431" w:right="1519" w:bottom="1423" w:left="1785" w:header="0" w:footer="1236" w:gutter="0"/>
          <w:cols w:space="720" w:num="1"/>
        </w:sectPr>
      </w:pPr>
    </w:p>
    <w:p w14:paraId="05A76CBD">
      <w:pPr>
        <w:pStyle w:val="2"/>
        <w:spacing w:before="186" w:line="301" w:lineRule="auto"/>
        <w:ind w:left="33" w:right="216" w:firstLine="556"/>
      </w:pPr>
      <w:r>
        <w:rPr>
          <w:rFonts w:ascii="Times New Roman" w:hAnsi="Times New Roman" w:eastAsia="Times New Roman" w:cs="Times New Roman"/>
          <w:spacing w:val="-2"/>
        </w:rPr>
        <w:t>8.</w:t>
      </w:r>
      <w:r>
        <w:rPr>
          <w:spacing w:val="-2"/>
        </w:rPr>
        <w:t>在设计、制作和调试机器人时，应充分考虑诸如光源、变化的</w:t>
      </w:r>
      <w:r>
        <w:rPr>
          <w:spacing w:val="-4"/>
        </w:rPr>
        <w:t>光线、电气设备和场地表面等环境因素对机器人运行所产生的干扰和</w:t>
      </w:r>
      <w:r>
        <w:rPr>
          <w:spacing w:val="-1"/>
        </w:rPr>
        <w:t>影响，使机器人能够适应现场的环境条件完成任务。</w:t>
      </w:r>
    </w:p>
    <w:p w14:paraId="61988801">
      <w:pPr>
        <w:pStyle w:val="2"/>
        <w:spacing w:before="188" w:line="280" w:lineRule="auto"/>
        <w:ind w:left="22" w:right="216" w:firstLine="561"/>
      </w:pPr>
      <w:r>
        <w:rPr>
          <w:rFonts w:ascii="Times New Roman" w:hAnsi="Times New Roman" w:eastAsia="Times New Roman" w:cs="Times New Roman"/>
          <w:spacing w:val="-5"/>
        </w:rPr>
        <w:t>9.</w:t>
      </w:r>
      <w:r>
        <w:rPr>
          <w:spacing w:val="-5"/>
        </w:rPr>
        <w:t>机器人在完成任务的过程中，要具备对地面上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>Ap</w:t>
      </w:r>
      <w:r>
        <w:rPr>
          <w:rFonts w:ascii="Times New Roman" w:hAnsi="Times New Roman" w:eastAsia="Times New Roman" w:cs="Times New Roman"/>
          <w:spacing w:val="-6"/>
        </w:rPr>
        <w:t>ril Tag</w:t>
      </w:r>
      <w:r>
        <w:rPr>
          <w:rFonts w:ascii="Times New Roman" w:hAnsi="Times New Roman" w:eastAsia="Times New Roman" w:cs="Times New Roman"/>
          <w:spacing w:val="27"/>
          <w:w w:val="101"/>
        </w:rPr>
        <w:t xml:space="preserve"> </w:t>
      </w:r>
      <w:r>
        <w:rPr>
          <w:spacing w:val="-6"/>
        </w:rPr>
        <w:t>二维码</w:t>
      </w:r>
      <w:r>
        <w:rPr>
          <w:spacing w:val="-4"/>
        </w:rPr>
        <w:t>标签识别导航、定位和货架上</w:t>
      </w:r>
      <w:r>
        <w:rPr>
          <w:spacing w:val="-90"/>
        </w:rPr>
        <w:t xml:space="preserve"> </w:t>
      </w:r>
      <w:r>
        <w:rPr>
          <w:spacing w:val="-4"/>
        </w:rPr>
        <w:t>“货物”</w:t>
      </w:r>
      <w:r>
        <w:rPr>
          <w:spacing w:val="-107"/>
        </w:rPr>
        <w:t xml:space="preserve"> </w:t>
      </w:r>
      <w:r>
        <w:rPr>
          <w:spacing w:val="-4"/>
        </w:rPr>
        <w:t>的分拣能力。</w:t>
      </w:r>
    </w:p>
    <w:p w14:paraId="4B44B9F8">
      <w:pPr>
        <w:pStyle w:val="2"/>
        <w:spacing w:before="192" w:line="279" w:lineRule="auto"/>
        <w:ind w:left="28" w:right="216" w:firstLine="577"/>
      </w:pPr>
      <w:r>
        <w:rPr>
          <w:rFonts w:ascii="Times New Roman" w:hAnsi="Times New Roman" w:eastAsia="Times New Roman" w:cs="Times New Roman"/>
          <w:spacing w:val="3"/>
        </w:rPr>
        <w:t>10.</w:t>
      </w:r>
      <w:r>
        <w:rPr>
          <w:spacing w:val="3"/>
        </w:rPr>
        <w:t>机器人在起返区内的初始摆放朝向及回到起返区后</w:t>
      </w:r>
      <w:r>
        <w:rPr>
          <w:spacing w:val="2"/>
        </w:rPr>
        <w:t>的最终静</w:t>
      </w:r>
      <w:r>
        <w:rPr>
          <w:spacing w:val="-2"/>
        </w:rPr>
        <w:t>止朝向由参与学生自行决定。</w:t>
      </w:r>
    </w:p>
    <w:p w14:paraId="57A75709">
      <w:pPr>
        <w:pStyle w:val="2"/>
        <w:spacing w:before="189" w:line="318" w:lineRule="auto"/>
        <w:ind w:left="25" w:firstLine="581"/>
      </w:pPr>
      <w:r>
        <w:rPr>
          <w:rFonts w:ascii="Times New Roman" w:hAnsi="Times New Roman" w:eastAsia="Times New Roman" w:cs="Times New Roman"/>
        </w:rPr>
        <w:t>11.</w:t>
      </w:r>
      <w:r>
        <w:t>机器人每次完成任务的任务时长均为</w:t>
      </w:r>
      <w:r>
        <w:rPr>
          <w:spacing w:val="-48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5 </w:t>
      </w:r>
      <w:r>
        <w:t>分钟，</w:t>
      </w:r>
      <w:r>
        <w:rPr>
          <w:spacing w:val="-81"/>
        </w:rPr>
        <w:t xml:space="preserve"> </w:t>
      </w:r>
      <w:r>
        <w:t>出发时在起返</w:t>
      </w:r>
      <w:r>
        <w:rPr>
          <w:spacing w:val="1"/>
        </w:rPr>
        <w:t>区内启动即开始计时，返回时机器人的垂直投影进入起返</w:t>
      </w:r>
      <w:r>
        <w:t>区且静止，</w:t>
      </w:r>
      <w:r>
        <w:rPr>
          <w:spacing w:val="-6"/>
        </w:rPr>
        <w:t>视为本次任务结束并计时停止。机器人在规定时间内完成的任务有效，</w:t>
      </w:r>
      <w:r>
        <w:rPr>
          <w:spacing w:val="-4"/>
        </w:rPr>
        <w:t>期间不能触碰机器人（机器人重启除外）及场地任务道具，否则视为</w:t>
      </w:r>
      <w:r>
        <w:rPr>
          <w:spacing w:val="-2"/>
        </w:rPr>
        <w:t>本次任务结束。</w:t>
      </w:r>
    </w:p>
    <w:p w14:paraId="4D271FF5">
      <w:pPr>
        <w:pStyle w:val="2"/>
        <w:spacing w:before="191" w:line="279" w:lineRule="auto"/>
        <w:ind w:left="45" w:right="286" w:firstLine="591"/>
      </w:pPr>
      <w:r>
        <w:rPr>
          <w:rFonts w:ascii="Times New Roman" w:hAnsi="Times New Roman" w:eastAsia="Times New Roman" w:cs="Times New Roman"/>
          <w:spacing w:val="-1"/>
        </w:rPr>
        <w:t>12.</w:t>
      </w:r>
      <w:r>
        <w:rPr>
          <w:spacing w:val="-1"/>
        </w:rPr>
        <w:t>计算机设备及机器人不得连接网络，也不得使用</w:t>
      </w:r>
      <w:r>
        <w:rPr>
          <w:rFonts w:ascii="Times New Roman" w:hAnsi="Times New Roman" w:eastAsia="Times New Roman" w:cs="Times New Roman"/>
          <w:spacing w:val="-1"/>
        </w:rPr>
        <w:t>U</w:t>
      </w:r>
      <w:r>
        <w:rPr>
          <w:rFonts w:ascii="Times New Roman" w:hAnsi="Times New Roman" w:eastAsia="Times New Roman" w:cs="Times New Roman"/>
          <w:spacing w:val="21"/>
        </w:rPr>
        <w:t xml:space="preserve"> </w:t>
      </w:r>
      <w:r>
        <w:rPr>
          <w:spacing w:val="-1"/>
        </w:rPr>
        <w:t>盘等</w:t>
      </w:r>
      <w:r>
        <w:rPr>
          <w:spacing w:val="-2"/>
        </w:rPr>
        <w:t>移动</w:t>
      </w:r>
      <w:r>
        <w:rPr>
          <w:spacing w:val="-5"/>
        </w:rPr>
        <w:t>存储设备。</w:t>
      </w:r>
    </w:p>
    <w:p w14:paraId="62AEA7EE">
      <w:pPr>
        <w:spacing w:before="193" w:line="222" w:lineRule="auto"/>
        <w:ind w:left="41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13"/>
          <w:sz w:val="28"/>
          <w:szCs w:val="28"/>
        </w:rPr>
        <w:t>四、项目流程要求</w:t>
      </w:r>
    </w:p>
    <w:p w14:paraId="0C92CC59">
      <w:pPr>
        <w:pStyle w:val="2"/>
        <w:spacing w:before="181" w:line="312" w:lineRule="auto"/>
        <w:ind w:left="33" w:right="216" w:firstLine="572"/>
      </w:pPr>
      <w:r>
        <w:rPr>
          <w:rFonts w:ascii="Times New Roman" w:hAnsi="Times New Roman" w:eastAsia="Times New Roman" w:cs="Times New Roman"/>
          <w:spacing w:val="-2"/>
        </w:rPr>
        <w:t>1.</w:t>
      </w:r>
      <w:r>
        <w:rPr>
          <w:spacing w:val="-2"/>
        </w:rPr>
        <w:t>项目所需机器人、笔记本电脑、各种零配件、调试工具等由学</w:t>
      </w:r>
      <w:r>
        <w:rPr>
          <w:spacing w:val="-4"/>
        </w:rPr>
        <w:t>生自行准备并一次性带至现场，在项目结束之前不得带出场馆。场地</w:t>
      </w:r>
      <w:r>
        <w:rPr>
          <w:spacing w:val="-6"/>
        </w:rPr>
        <w:t>内的道具（如货架、</w:t>
      </w:r>
      <w:r>
        <w:rPr>
          <w:spacing w:val="-99"/>
        </w:rPr>
        <w:t xml:space="preserve"> </w:t>
      </w:r>
      <w:r>
        <w:rPr>
          <w:spacing w:val="-6"/>
        </w:rPr>
        <w:t>“货物”、</w:t>
      </w:r>
      <w:r>
        <w:rPr>
          <w:spacing w:val="-116"/>
        </w:rPr>
        <w:t xml:space="preserve"> </w:t>
      </w:r>
      <w:r>
        <w:rPr>
          <w:spacing w:val="-6"/>
        </w:rPr>
        <w:t>“货物”托盘等物品）均以现场提供为准。</w:t>
      </w:r>
    </w:p>
    <w:p w14:paraId="772C85D0">
      <w:pPr>
        <w:pStyle w:val="2"/>
        <w:spacing w:before="190" w:line="216" w:lineRule="auto"/>
        <w:ind w:left="579"/>
      </w:pPr>
      <w:r>
        <w:rPr>
          <w:rFonts w:ascii="Times New Roman" w:hAnsi="Times New Roman" w:eastAsia="Times New Roman" w:cs="Times New Roman"/>
          <w:spacing w:val="-1"/>
        </w:rPr>
        <w:t>2.</w:t>
      </w:r>
      <w:r>
        <w:rPr>
          <w:spacing w:val="-1"/>
        </w:rPr>
        <w:t>按抽签号入座，并以此顺序进行任务、展示与交流。</w:t>
      </w:r>
    </w:p>
    <w:p w14:paraId="60256A82">
      <w:pPr>
        <w:pStyle w:val="2"/>
        <w:spacing w:before="194" w:line="280" w:lineRule="auto"/>
        <w:ind w:left="31" w:right="216" w:firstLine="552"/>
      </w:pPr>
      <w:r>
        <w:rPr>
          <w:rFonts w:ascii="Times New Roman" w:hAnsi="Times New Roman" w:eastAsia="Times New Roman" w:cs="Times New Roman"/>
          <w:spacing w:val="-1"/>
        </w:rPr>
        <w:t>3.</w:t>
      </w:r>
      <w:r>
        <w:rPr>
          <w:spacing w:val="-1"/>
        </w:rPr>
        <w:t>在进行任务环节时，如觉得效果不够理想，可</w:t>
      </w:r>
      <w:r>
        <w:rPr>
          <w:spacing w:val="-2"/>
        </w:rPr>
        <w:t>以申请当即再完</w:t>
      </w:r>
      <w:r>
        <w:rPr>
          <w:spacing w:val="-5"/>
        </w:rPr>
        <w:t>成一次。</w:t>
      </w:r>
    </w:p>
    <w:p w14:paraId="2D13377E">
      <w:pPr>
        <w:pStyle w:val="2"/>
        <w:spacing w:before="190" w:line="217" w:lineRule="auto"/>
        <w:ind w:left="577"/>
      </w:pPr>
      <w:r>
        <w:rPr>
          <w:rFonts w:ascii="Times New Roman" w:hAnsi="Times New Roman" w:eastAsia="Times New Roman" w:cs="Times New Roman"/>
          <w:spacing w:val="-1"/>
        </w:rPr>
        <w:t>4.</w:t>
      </w:r>
      <w:r>
        <w:rPr>
          <w:spacing w:val="-1"/>
        </w:rPr>
        <w:t>任务环节（基本任务）</w:t>
      </w:r>
    </w:p>
    <w:p w14:paraId="3285058D">
      <w:pPr>
        <w:pStyle w:val="2"/>
        <w:spacing w:before="189" w:line="344" w:lineRule="auto"/>
        <w:ind w:left="23" w:right="76" w:firstLine="574"/>
        <w:jc w:val="both"/>
      </w:pPr>
      <w:r>
        <w:rPr>
          <w:spacing w:val="-1"/>
        </w:rPr>
        <w:t>货架区放置</w:t>
      </w:r>
      <w:r>
        <w:rPr>
          <w:spacing w:val="-52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 xml:space="preserve">5 </w:t>
      </w:r>
      <w:r>
        <w:rPr>
          <w:spacing w:val="-1"/>
        </w:rPr>
        <w:t>组货架，其中</w:t>
      </w:r>
      <w:r>
        <w:rPr>
          <w:rFonts w:ascii="Times New Roman" w:hAnsi="Times New Roman" w:eastAsia="Times New Roman" w:cs="Times New Roman"/>
          <w:spacing w:val="-1"/>
        </w:rPr>
        <w:t xml:space="preserve">3 </w:t>
      </w:r>
      <w:r>
        <w:rPr>
          <w:spacing w:val="-1"/>
        </w:rPr>
        <w:t>组货架随机</w:t>
      </w:r>
      <w:r>
        <w:rPr>
          <w:spacing w:val="-106"/>
        </w:rPr>
        <w:t xml:space="preserve"> </w:t>
      </w:r>
      <w:r>
        <w:rPr>
          <w:spacing w:val="-1"/>
        </w:rPr>
        <w:t>“纵向”摆放，</w:t>
      </w:r>
      <w:r>
        <w:rPr>
          <w:rFonts w:ascii="Times New Roman" w:hAnsi="Times New Roman" w:eastAsia="Times New Roman" w:cs="Times New Roman"/>
          <w:spacing w:val="-1"/>
        </w:rPr>
        <w:t xml:space="preserve">2 </w:t>
      </w:r>
      <w:r>
        <w:rPr>
          <w:spacing w:val="-1"/>
        </w:rPr>
        <w:t>组货</w:t>
      </w:r>
      <w:r>
        <w:rPr>
          <w:spacing w:val="-5"/>
        </w:rPr>
        <w:t>架随机“横向”摆放。每组货架摆放位置、货架前（或后）中线</w:t>
      </w:r>
      <w:r>
        <w:rPr>
          <w:spacing w:val="-90"/>
        </w:rPr>
        <w:t xml:space="preserve"> </w:t>
      </w:r>
      <w:r>
        <w:rPr>
          <w:spacing w:val="-5"/>
        </w:rPr>
        <w:t>“+”</w:t>
      </w:r>
      <w:r>
        <w:rPr>
          <w:spacing w:val="1"/>
        </w:rPr>
        <w:t>锚点处定位辅助用的</w:t>
      </w:r>
      <w:r>
        <w:rPr>
          <w:spacing w:val="-64"/>
        </w:rPr>
        <w:t xml:space="preserve"> </w:t>
      </w:r>
      <w:r>
        <w:rPr>
          <w:rFonts w:ascii="Times New Roman" w:hAnsi="Times New Roman" w:eastAsia="Times New Roman" w:cs="Times New Roman"/>
        </w:rPr>
        <w:t>April</w:t>
      </w:r>
      <w:r>
        <w:rPr>
          <w:rFonts w:ascii="Times New Roman" w:hAnsi="Times New Roman" w:eastAsia="Times New Roman" w:cs="Times New Roman"/>
          <w:spacing w:val="1"/>
        </w:rPr>
        <w:t xml:space="preserve"> </w:t>
      </w:r>
      <w:r>
        <w:rPr>
          <w:rFonts w:ascii="Times New Roman" w:hAnsi="Times New Roman" w:eastAsia="Times New Roman" w:cs="Times New Roman"/>
        </w:rPr>
        <w:t>Tag</w:t>
      </w:r>
      <w:r>
        <w:rPr>
          <w:rFonts w:ascii="Times New Roman" w:hAnsi="Times New Roman" w:eastAsia="Times New Roman" w:cs="Times New Roman"/>
          <w:spacing w:val="27"/>
        </w:rPr>
        <w:t xml:space="preserve"> </w:t>
      </w:r>
      <w:r>
        <w:rPr>
          <w:spacing w:val="1"/>
        </w:rPr>
        <w:t>二维码、引导二维码在调试前抽签公</w:t>
      </w:r>
    </w:p>
    <w:p w14:paraId="382F9EBF">
      <w:pPr>
        <w:spacing w:line="344" w:lineRule="auto"/>
        <w:sectPr>
          <w:footerReference r:id="rId10" w:type="default"/>
          <w:pgSz w:w="11906" w:h="16839"/>
          <w:pgMar w:top="1431" w:right="1582" w:bottom="1420" w:left="1785" w:header="0" w:footer="1236" w:gutter="0"/>
          <w:cols w:space="720" w:num="1"/>
        </w:sectPr>
      </w:pPr>
    </w:p>
    <w:p w14:paraId="56ED37E3">
      <w:pPr>
        <w:pStyle w:val="2"/>
        <w:spacing w:before="186" w:line="307" w:lineRule="auto"/>
        <w:ind w:left="43" w:right="93" w:hanging="22"/>
        <w:jc w:val="both"/>
      </w:pPr>
      <w:r>
        <w:t>布，如图</w:t>
      </w:r>
      <w:r>
        <w:rPr>
          <w:spacing w:val="-60"/>
        </w:rPr>
        <w:t xml:space="preserve"> </w:t>
      </w:r>
      <w:r>
        <w:rPr>
          <w:rFonts w:ascii="Times New Roman" w:hAnsi="Times New Roman" w:eastAsia="Times New Roman" w:cs="Times New Roman"/>
        </w:rPr>
        <w:t>7</w:t>
      </w:r>
      <w:r>
        <w:t>。每组货架上层的</w:t>
      </w:r>
      <w:r>
        <w:rPr>
          <w:rFonts w:ascii="Times New Roman" w:hAnsi="Times New Roman" w:eastAsia="Times New Roman" w:cs="Times New Roman"/>
        </w:rPr>
        <w:t xml:space="preserve">4 </w:t>
      </w:r>
      <w:r>
        <w:t>个货位随机</w:t>
      </w:r>
      <w:r>
        <w:rPr>
          <w:spacing w:val="-1"/>
        </w:rPr>
        <w:t>码放带托盘的</w:t>
      </w:r>
      <w:r>
        <w:rPr>
          <w:spacing w:val="-101"/>
        </w:rPr>
        <w:t xml:space="preserve"> </w:t>
      </w:r>
      <w:r>
        <w:rPr>
          <w:spacing w:val="-1"/>
        </w:rPr>
        <w:t>“货物”，</w:t>
      </w:r>
      <w:r>
        <w:t xml:space="preserve"> </w:t>
      </w:r>
      <w:r>
        <w:rPr>
          <w:spacing w:val="-4"/>
        </w:rPr>
        <w:t>“货物”上的二维码与垛点前</w:t>
      </w:r>
      <w:r>
        <w:rPr>
          <w:spacing w:val="-38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1-5</w:t>
      </w:r>
      <w:r>
        <w:rPr>
          <w:rFonts w:ascii="Times New Roman" w:hAnsi="Times New Roman" w:eastAsia="Times New Roman" w:cs="Times New Roman"/>
          <w:spacing w:val="19"/>
        </w:rPr>
        <w:t xml:space="preserve"> </w:t>
      </w:r>
      <w:r>
        <w:rPr>
          <w:spacing w:val="-4"/>
        </w:rPr>
        <w:t>号虚线方框内的二维码</w:t>
      </w:r>
      <w:r>
        <w:rPr>
          <w:spacing w:val="-5"/>
        </w:rPr>
        <w:t>相对应，如</w:t>
      </w:r>
      <w:r>
        <w:rPr>
          <w:spacing w:val="-16"/>
        </w:rPr>
        <w:t>图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  <w:spacing w:val="-16"/>
        </w:rPr>
        <w:t>8</w:t>
      </w:r>
      <w:r>
        <w:rPr>
          <w:spacing w:val="-16"/>
        </w:rPr>
        <w:t>。</w:t>
      </w:r>
    </w:p>
    <w:p w14:paraId="4236793A">
      <w:pPr>
        <w:spacing w:line="307" w:lineRule="auto"/>
        <w:sectPr>
          <w:footerReference r:id="rId11" w:type="default"/>
          <w:pgSz w:w="11906" w:h="16839"/>
          <w:pgMar w:top="1431" w:right="1706" w:bottom="1423" w:left="1785" w:header="0" w:footer="1236" w:gutter="0"/>
          <w:cols w:equalWidth="0" w:num="1">
            <w:col w:w="8414"/>
          </w:cols>
        </w:sectPr>
      </w:pPr>
    </w:p>
    <w:p w14:paraId="4B9B55E3">
      <w:pPr>
        <w:spacing w:line="3403" w:lineRule="exact"/>
        <w:ind w:firstLine="14"/>
      </w:pPr>
      <w:r>
        <w:rPr>
          <w:position w:val="-68"/>
        </w:rPr>
        <w:drawing>
          <wp:inline distT="0" distB="0" distL="0" distR="0">
            <wp:extent cx="2095500" cy="2160905"/>
            <wp:effectExtent l="0" t="0" r="0" b="0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2161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05454E">
      <w:pPr>
        <w:pStyle w:val="2"/>
        <w:spacing w:before="129" w:line="215" w:lineRule="auto"/>
        <w:ind w:left="687"/>
        <w:rPr>
          <w:sz w:val="24"/>
          <w:szCs w:val="24"/>
        </w:rPr>
      </w:pPr>
      <w:r>
        <w:rPr>
          <w:spacing w:val="-13"/>
          <w:sz w:val="24"/>
          <w:szCs w:val="24"/>
        </w:rPr>
        <w:t>图</w:t>
      </w:r>
      <w:r>
        <w:rPr>
          <w:rFonts w:ascii="Times New Roman" w:hAnsi="Times New Roman" w:eastAsia="Times New Roman" w:cs="Times New Roman"/>
          <w:spacing w:val="-13"/>
          <w:sz w:val="24"/>
          <w:szCs w:val="24"/>
        </w:rPr>
        <w:t>7</w:t>
      </w:r>
      <w:r>
        <w:rPr>
          <w:rFonts w:ascii="Times New Roman" w:hAnsi="Times New Roman" w:eastAsia="Times New Roman" w:cs="Times New Roman"/>
          <w:spacing w:val="42"/>
          <w:sz w:val="24"/>
          <w:szCs w:val="24"/>
        </w:rPr>
        <w:t xml:space="preserve"> </w:t>
      </w:r>
      <w:r>
        <w:rPr>
          <w:spacing w:val="-13"/>
          <w:sz w:val="24"/>
          <w:szCs w:val="24"/>
        </w:rPr>
        <w:t>场地布置示意图</w:t>
      </w:r>
    </w:p>
    <w:p w14:paraId="3A97D6C6">
      <w:pPr>
        <w:spacing w:line="14" w:lineRule="exact"/>
      </w:pPr>
    </w:p>
    <w:p w14:paraId="7AD62E63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161795A9">
      <w:pPr>
        <w:spacing w:line="439" w:lineRule="auto"/>
        <w:rPr>
          <w:rFonts w:ascii="Arial"/>
          <w:sz w:val="21"/>
        </w:rPr>
      </w:pPr>
    </w:p>
    <w:p w14:paraId="5F22E76D">
      <w:pPr>
        <w:spacing w:line="2720" w:lineRule="exact"/>
      </w:pPr>
      <w:r>
        <w:rPr>
          <w:position w:val="-54"/>
        </w:rPr>
        <w:drawing>
          <wp:inline distT="0" distB="0" distL="0" distR="0">
            <wp:extent cx="3017520" cy="1726565"/>
            <wp:effectExtent l="0" t="0" r="0" b="0"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017520" cy="1726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CE632D">
      <w:pPr>
        <w:spacing w:line="288" w:lineRule="auto"/>
        <w:rPr>
          <w:rFonts w:ascii="Arial"/>
          <w:sz w:val="21"/>
        </w:rPr>
      </w:pPr>
    </w:p>
    <w:p w14:paraId="22569C80">
      <w:pPr>
        <w:pStyle w:val="2"/>
        <w:spacing w:before="78" w:line="221" w:lineRule="auto"/>
        <w:ind w:left="1174"/>
        <w:rPr>
          <w:sz w:val="24"/>
          <w:szCs w:val="24"/>
        </w:rPr>
      </w:pPr>
      <w:r>
        <w:rPr>
          <w:spacing w:val="-13"/>
          <w:sz w:val="24"/>
          <w:szCs w:val="24"/>
        </w:rPr>
        <w:t>图8</w:t>
      </w:r>
      <w:r>
        <w:rPr>
          <w:spacing w:val="-32"/>
          <w:sz w:val="24"/>
          <w:szCs w:val="24"/>
        </w:rPr>
        <w:t xml:space="preserve"> </w:t>
      </w:r>
      <w:r>
        <w:rPr>
          <w:spacing w:val="-13"/>
          <w:sz w:val="24"/>
          <w:szCs w:val="24"/>
        </w:rPr>
        <w:t>“货物”码放示意图</w:t>
      </w:r>
    </w:p>
    <w:p w14:paraId="39394248">
      <w:pPr>
        <w:spacing w:line="221" w:lineRule="auto"/>
        <w:rPr>
          <w:sz w:val="24"/>
          <w:szCs w:val="24"/>
        </w:rPr>
        <w:sectPr>
          <w:type w:val="continuous"/>
          <w:pgSz w:w="11906" w:h="16839"/>
          <w:pgMar w:top="1431" w:right="1706" w:bottom="1423" w:left="1785" w:header="0" w:footer="1236" w:gutter="0"/>
          <w:cols w:equalWidth="0" w:num="2">
            <w:col w:w="3395" w:space="100"/>
            <w:col w:w="4920"/>
          </w:cols>
        </w:sectPr>
      </w:pPr>
    </w:p>
    <w:p w14:paraId="2A9F2861">
      <w:pPr>
        <w:spacing w:line="309" w:lineRule="auto"/>
        <w:rPr>
          <w:rFonts w:ascii="Arial"/>
          <w:sz w:val="21"/>
        </w:rPr>
      </w:pPr>
    </w:p>
    <w:p w14:paraId="761386CF">
      <w:pPr>
        <w:pStyle w:val="2"/>
        <w:spacing w:before="91" w:line="340" w:lineRule="auto"/>
        <w:ind w:left="25" w:right="93" w:firstLine="556"/>
        <w:jc w:val="both"/>
      </w:pPr>
      <w:r>
        <w:rPr>
          <w:spacing w:val="-9"/>
        </w:rPr>
        <w:t>机器人从起返区</w:t>
      </w:r>
      <w:r>
        <w:rPr>
          <w:spacing w:val="-62"/>
        </w:rPr>
        <w:t xml:space="preserve"> </w:t>
      </w:r>
      <w:r>
        <w:rPr>
          <w:rFonts w:ascii="Times New Roman" w:hAnsi="Times New Roman" w:eastAsia="Times New Roman" w:cs="Times New Roman"/>
          <w:spacing w:val="-9"/>
        </w:rPr>
        <w:t>A(</w:t>
      </w:r>
      <w:r>
        <w:rPr>
          <w:spacing w:val="-9"/>
        </w:rPr>
        <w:t>或</w:t>
      </w:r>
      <w:r>
        <w:rPr>
          <w:spacing w:val="-66"/>
        </w:rPr>
        <w:t xml:space="preserve"> </w:t>
      </w:r>
      <w:r>
        <w:rPr>
          <w:rFonts w:ascii="Times New Roman" w:hAnsi="Times New Roman" w:eastAsia="Times New Roman" w:cs="Times New Roman"/>
          <w:spacing w:val="-9"/>
        </w:rPr>
        <w:t>B)</w:t>
      </w:r>
      <w:r>
        <w:rPr>
          <w:spacing w:val="-9"/>
        </w:rPr>
        <w:t>出发，自行规划行进路线，将货架上“货</w:t>
      </w:r>
      <w:r>
        <w:rPr>
          <w:spacing w:val="-4"/>
        </w:rPr>
        <w:t>物”（含托盘）搬运至对应二维码所在垛点，之后机器人返回到起返</w:t>
      </w:r>
      <w:r>
        <w:t>区</w:t>
      </w:r>
      <w:r>
        <w:rPr>
          <w:spacing w:val="-55"/>
        </w:rPr>
        <w:t xml:space="preserve"> </w:t>
      </w:r>
      <w:r>
        <w:rPr>
          <w:rFonts w:ascii="Times New Roman" w:hAnsi="Times New Roman" w:eastAsia="Times New Roman" w:cs="Times New Roman"/>
        </w:rPr>
        <w:t>B(</w:t>
      </w:r>
      <w:r>
        <w:t>或</w:t>
      </w:r>
      <w:r>
        <w:rPr>
          <w:spacing w:val="-66"/>
        </w:rPr>
        <w:t xml:space="preserve"> </w:t>
      </w:r>
      <w:r>
        <w:rPr>
          <w:rFonts w:ascii="Times New Roman" w:hAnsi="Times New Roman" w:eastAsia="Times New Roman" w:cs="Times New Roman"/>
        </w:rPr>
        <w:t>A)</w:t>
      </w:r>
      <w:r>
        <w:t>且静止，视为本次基本任务结束并计时停止。机器人每次</w:t>
      </w:r>
      <w:r>
        <w:rPr>
          <w:spacing w:val="-3"/>
        </w:rPr>
        <w:t>搬运的</w:t>
      </w:r>
      <w:r>
        <w:rPr>
          <w:spacing w:val="-97"/>
        </w:rPr>
        <w:t xml:space="preserve"> </w:t>
      </w:r>
      <w:r>
        <w:rPr>
          <w:spacing w:val="-3"/>
        </w:rPr>
        <w:t>“货物”（含托盘）不多于</w:t>
      </w:r>
      <w:r>
        <w:rPr>
          <w:spacing w:val="-67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 xml:space="preserve">2 </w:t>
      </w:r>
      <w:r>
        <w:rPr>
          <w:spacing w:val="-3"/>
        </w:rPr>
        <w:t>组。</w:t>
      </w:r>
    </w:p>
    <w:p w14:paraId="0790C4EE">
      <w:pPr>
        <w:pStyle w:val="2"/>
        <w:spacing w:before="16" w:line="343" w:lineRule="auto"/>
        <w:ind w:left="19" w:firstLine="562"/>
        <w:jc w:val="both"/>
      </w:pPr>
      <w:r>
        <w:rPr>
          <w:spacing w:val="-7"/>
        </w:rPr>
        <w:t>机器人将相同</w:t>
      </w:r>
      <w:r>
        <w:rPr>
          <w:spacing w:val="-88"/>
        </w:rPr>
        <w:t xml:space="preserve"> </w:t>
      </w:r>
      <w:r>
        <w:rPr>
          <w:spacing w:val="-7"/>
        </w:rPr>
        <w:t>“货物”（含托盘）完全放入堆垛区垛点内和</w:t>
      </w:r>
      <w:r>
        <w:rPr>
          <w:spacing w:val="-99"/>
        </w:rPr>
        <w:t xml:space="preserve"> </w:t>
      </w:r>
      <w:r>
        <w:rPr>
          <w:spacing w:val="-7"/>
        </w:rPr>
        <w:t>“货</w:t>
      </w:r>
      <w:r>
        <w:rPr>
          <w:spacing w:val="-2"/>
        </w:rPr>
        <w:t>物”（含托盘）层数越高表示任务完成度越好。</w:t>
      </w:r>
      <w:r>
        <w:rPr>
          <w:spacing w:val="-78"/>
        </w:rPr>
        <w:t xml:space="preserve"> </w:t>
      </w:r>
      <w:r>
        <w:rPr>
          <w:spacing w:val="-3"/>
        </w:rPr>
        <w:t>“货物”（含托盘）超出堆垛区、“货物”二维码与垛点二维码</w:t>
      </w:r>
      <w:r>
        <w:rPr>
          <w:spacing w:val="-4"/>
        </w:rPr>
        <w:t>不一致、在叉取、转运过</w:t>
      </w:r>
      <w:r>
        <w:rPr>
          <w:spacing w:val="-2"/>
        </w:rPr>
        <w:t>程中</w:t>
      </w:r>
      <w:r>
        <w:rPr>
          <w:spacing w:val="-101"/>
        </w:rPr>
        <w:t xml:space="preserve"> </w:t>
      </w:r>
      <w:r>
        <w:rPr>
          <w:spacing w:val="-2"/>
        </w:rPr>
        <w:t>“货物”散落到其他处均影响任务的完成度。</w:t>
      </w:r>
    </w:p>
    <w:p w14:paraId="5CB3BD2F">
      <w:pPr>
        <w:pStyle w:val="2"/>
        <w:spacing w:line="217" w:lineRule="auto"/>
        <w:ind w:left="586"/>
      </w:pPr>
      <w:r>
        <w:rPr>
          <w:rFonts w:ascii="Times New Roman" w:hAnsi="Times New Roman" w:eastAsia="Times New Roman" w:cs="Times New Roman"/>
          <w:spacing w:val="-2"/>
        </w:rPr>
        <w:t>5.</w:t>
      </w:r>
      <w:r>
        <w:rPr>
          <w:spacing w:val="-2"/>
        </w:rPr>
        <w:t>任务环节（挑战任务）</w:t>
      </w:r>
    </w:p>
    <w:p w14:paraId="5467F17C">
      <w:pPr>
        <w:pStyle w:val="2"/>
        <w:spacing w:before="190" w:line="343" w:lineRule="auto"/>
        <w:ind w:left="43" w:right="93" w:firstLine="544"/>
      </w:pPr>
      <w:r>
        <w:rPr>
          <w:spacing w:val="-4"/>
        </w:rPr>
        <w:t>在完成基本任务的基础上，可做挑战任务。相对于基本任务，挑</w:t>
      </w:r>
      <w:r>
        <w:rPr>
          <w:spacing w:val="-1"/>
        </w:rPr>
        <w:t>战任务具有一定的难度和挑战性，具体任务</w:t>
      </w:r>
      <w:r>
        <w:rPr>
          <w:spacing w:val="-2"/>
        </w:rPr>
        <w:t>在现场公布。</w:t>
      </w:r>
    </w:p>
    <w:p w14:paraId="2C3FAC8A">
      <w:pPr>
        <w:pStyle w:val="2"/>
        <w:spacing w:line="217" w:lineRule="auto"/>
        <w:ind w:left="585"/>
      </w:pPr>
      <w:r>
        <w:rPr>
          <w:rFonts w:ascii="Times New Roman" w:hAnsi="Times New Roman" w:eastAsia="Times New Roman" w:cs="Times New Roman"/>
          <w:spacing w:val="-2"/>
        </w:rPr>
        <w:t>6.</w:t>
      </w:r>
      <w:r>
        <w:rPr>
          <w:spacing w:val="-2"/>
        </w:rPr>
        <w:t>展示交流环节</w:t>
      </w:r>
    </w:p>
    <w:p w14:paraId="73289EDF">
      <w:pPr>
        <w:pStyle w:val="2"/>
        <w:spacing w:before="191" w:line="342" w:lineRule="auto"/>
        <w:ind w:left="43" w:right="93" w:firstLine="544"/>
        <w:jc w:val="both"/>
        <w:rPr>
          <w:spacing w:val="-4"/>
        </w:rPr>
      </w:pPr>
      <w:r>
        <w:rPr>
          <w:spacing w:val="-4"/>
        </w:rPr>
        <w:t>任务环节</w:t>
      </w:r>
      <w:r>
        <w:rPr>
          <w:rFonts w:hint="eastAsia"/>
          <w:spacing w:val="-4"/>
          <w:lang w:eastAsia="zh-CN"/>
        </w:rPr>
        <w:t>结束</w:t>
      </w:r>
      <w:r>
        <w:rPr>
          <w:spacing w:val="-4"/>
        </w:rPr>
        <w:t>后，</w:t>
      </w:r>
      <w:r>
        <w:rPr>
          <w:rFonts w:hint="eastAsia"/>
          <w:spacing w:val="-4"/>
          <w:lang w:val="en-US" w:eastAsia="zh-CN"/>
        </w:rPr>
        <w:t>排名前30%的队伍将进行5分钟左右的展示交流</w:t>
      </w:r>
      <w:r>
        <w:rPr>
          <w:spacing w:val="-4"/>
        </w:rPr>
        <w:t>。由场内专家就机器人的设计思路、结构特点、编程特色、解决方案、创新之处等方面进行提问和交流，参与学生需在现场有针对性地予以解答和介绍。</w:t>
      </w:r>
      <w:r>
        <w:rPr>
          <w:rFonts w:hint="eastAsia"/>
          <w:spacing w:val="-4"/>
          <w:lang w:val="en-US" w:eastAsia="zh-CN"/>
        </w:rPr>
        <w:t>学生可提前准备PPT等资料进行交流展示，也可直接口述。</w:t>
      </w:r>
    </w:p>
    <w:p w14:paraId="68913F34">
      <w:pPr>
        <w:pStyle w:val="2"/>
        <w:spacing w:before="191" w:line="290" w:lineRule="auto"/>
        <w:ind w:left="26" w:right="93" w:firstLine="562"/>
      </w:pPr>
    </w:p>
    <w:sectPr>
      <w:type w:val="continuous"/>
      <w:pgSz w:w="11906" w:h="16839"/>
      <w:pgMar w:top="1431" w:right="1706" w:bottom="1423" w:left="1785" w:header="0" w:footer="1236" w:gutter="0"/>
      <w:cols w:equalWidth="0" w:num="1">
        <w:col w:w="8414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E07C1B">
    <w:pPr>
      <w:spacing w:line="184" w:lineRule="auto"/>
      <w:ind w:left="4033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9"/>
        <w:sz w:val="20"/>
        <w:szCs w:val="20"/>
      </w:rPr>
      <w:t>-</w:t>
    </w:r>
    <w:r>
      <w:rPr>
        <w:rFonts w:ascii="Times New Roman" w:hAnsi="Times New Roman" w:eastAsia="Times New Roman" w:cs="Times New Roman"/>
        <w:spacing w:val="27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9"/>
        <w:sz w:val="20"/>
        <w:szCs w:val="20"/>
      </w:rPr>
      <w:t>1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9"/>
        <w:sz w:val="20"/>
        <w:szCs w:val="20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EBD9FC">
    <w:pPr>
      <w:spacing w:line="184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  <w:r>
      <w:rPr>
        <w:rFonts w:ascii="Times New Roman" w:hAnsi="Times New Roman" w:eastAsia="Times New Roman" w:cs="Times New Roman"/>
        <w:spacing w:val="7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2</w:t>
    </w:r>
    <w:r>
      <w:rPr>
        <w:rFonts w:ascii="Times New Roman" w:hAnsi="Times New Roman" w:eastAsia="Times New Roman" w:cs="Times New Roman"/>
        <w:spacing w:val="12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372152">
    <w:pPr>
      <w:spacing w:line="184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3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C11D98">
    <w:pPr>
      <w:spacing w:line="184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  <w:r>
      <w:rPr>
        <w:rFonts w:ascii="Times New Roman" w:hAnsi="Times New Roman" w:eastAsia="Times New Roman" w:cs="Times New Roman"/>
        <w:spacing w:val="6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4</w:t>
    </w:r>
    <w:r>
      <w:rPr>
        <w:rFonts w:ascii="Times New Roman" w:hAnsi="Times New Roman" w:eastAsia="Times New Roman" w:cs="Times New Roman"/>
        <w:spacing w:val="13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88FFCA">
    <w:pPr>
      <w:spacing w:line="181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5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ED7E58">
    <w:pPr>
      <w:spacing w:line="184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6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A5B448">
    <w:pPr>
      <w:pStyle w:val="3"/>
    </w:pPr>
  </w:p>
  <w:p w14:paraId="62EF5071">
    <w:pPr>
      <w:pStyle w:val="3"/>
    </w:pPr>
  </w:p>
  <w:p w14:paraId="1A1FA477">
    <w:pPr>
      <w:pStyle w:val="3"/>
    </w:pPr>
  </w:p>
  <w:p w14:paraId="080CE3DB">
    <w:pPr>
      <w:pStyle w:val="3"/>
    </w:pPr>
  </w:p>
  <w:p w14:paraId="5EFF05F0">
    <w:pPr>
      <w:pStyle w:val="3"/>
    </w:pPr>
  </w:p>
  <w:p w14:paraId="35A8071A">
    <w:pPr>
      <w:jc w:val="center"/>
      <w:rPr>
        <w:rFonts w:hint="eastAsia" w:ascii="黑体" w:hAnsi="黑体" w:eastAsia="黑体" w:cs="黑体"/>
      </w:rPr>
    </w:pPr>
    <w:r>
      <w:rPr>
        <w:rFonts w:hint="eastAsia" w:ascii="黑体" w:hAnsi="黑体" w:eastAsia="黑体" w:cs="黑体"/>
      </w:rPr>
      <w:t>贵州省2026年师生数字素养提升实践活动（学生活动）</w:t>
    </w:r>
  </w:p>
  <w:p w14:paraId="2BC8F128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0A2568"/>
    <w:rsid w:val="040000C7"/>
    <w:rsid w:val="24651B54"/>
    <w:rsid w:val="3F3D0756"/>
    <w:rsid w:val="59074392"/>
    <w:rsid w:val="60665B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9.png"/><Relationship Id="rId20" Type="http://schemas.openxmlformats.org/officeDocument/2006/relationships/image" Target="media/image8.jpeg"/><Relationship Id="rId2" Type="http://schemas.openxmlformats.org/officeDocument/2006/relationships/settings" Target="settings.xml"/><Relationship Id="rId19" Type="http://schemas.openxmlformats.org/officeDocument/2006/relationships/image" Target="media/image7.png"/><Relationship Id="rId18" Type="http://schemas.openxmlformats.org/officeDocument/2006/relationships/image" Target="media/image6.jpeg"/><Relationship Id="rId17" Type="http://schemas.openxmlformats.org/officeDocument/2006/relationships/image" Target="media/image5.jpeg"/><Relationship Id="rId16" Type="http://schemas.openxmlformats.org/officeDocument/2006/relationships/image" Target="media/image4.png"/><Relationship Id="rId15" Type="http://schemas.openxmlformats.org/officeDocument/2006/relationships/image" Target="media/image3.png"/><Relationship Id="rId14" Type="http://schemas.openxmlformats.org/officeDocument/2006/relationships/image" Target="media/image2.png"/><Relationship Id="rId13" Type="http://schemas.openxmlformats.org/officeDocument/2006/relationships/image" Target="media/image1.jpeg"/><Relationship Id="rId12" Type="http://schemas.openxmlformats.org/officeDocument/2006/relationships/theme" Target="theme/theme1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7"/>
    <customShpInfo spid="_x0000_s1028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2553</Words>
  <Characters>2695</Characters>
  <TotalTime>0</TotalTime>
  <ScaleCrop>false</ScaleCrop>
  <LinksUpToDate>false</LinksUpToDate>
  <CharactersWithSpaces>2881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2025-10-30T10:22:00Z</dcterms:created>
  <dc:creator>明 方</dc:creator>
  <cp:lastModifiedBy>Reset</cp:lastModifiedBy>
  <dcterms:modified xsi:type="dcterms:W3CDTF">2025-11-17T08:15:03Z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2025-11-17T16:08:47Z</vt:filetime>
  </property>
  <property fmtid="{D5CDD505-2E9C-101B-9397-08002B2CF9AE}" pid="4" name="KSOTemplateDocerSaveRecord">
    <vt:lpwstr>eyJoZGlkIjoiZGRmNDg4ODA4MTgwZGNiMDI0YjNhZGNkNDFlYzFhNTYiLCJ1c2VySWQiOiI0NTg1MzMwMjYifQ==</vt:lpwstr>
  </property>
  <property fmtid="{D5CDD505-2E9C-101B-9397-08002B2CF9AE}" pid="5" name="KSOProductBuildVer">
    <vt:lpwstr>2052-12.1.0.23542</vt:lpwstr>
  </property>
  <property fmtid="{D5CDD505-2E9C-101B-9397-08002B2CF9AE}" pid="6" name="ICV">
    <vt:lpwstr>F83E203EAC5E47B2BB224DE7E9BA0A94_12</vt:lpwstr>
  </property>
</Properties>
</file>