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BF58A">
      <w:pPr>
        <w:pageBreakBefore w:val="0"/>
        <w:kinsoku/>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rPr>
      </w:pPr>
      <w:bookmarkStart w:id="0" w:name="_Hlk209900494"/>
      <w:r>
        <w:rPr>
          <w:rFonts w:hint="eastAsia" w:ascii="黑体" w:hAnsi="黑体" w:eastAsia="黑体" w:cs="黑体"/>
          <w:b/>
          <w:bCs/>
          <w:sz w:val="60"/>
          <w:szCs w:val="60"/>
        </w:rPr>
        <w:t>2026</w:t>
      </w:r>
      <w:r>
        <w:rPr>
          <w:rFonts w:hint="eastAsia" w:ascii="黑体" w:hAnsi="黑体" w:eastAsia="黑体" w:cs="黑体"/>
          <w:b/>
          <w:bCs/>
          <w:sz w:val="60"/>
          <w:szCs w:val="60"/>
          <w:lang w:val="en-US" w:eastAsia="zh-CN"/>
        </w:rPr>
        <w:t>年《智达天工》</w:t>
      </w:r>
    </w:p>
    <w:bookmarkEnd w:id="0"/>
    <w:p w14:paraId="688146CA">
      <w:pPr>
        <w:pageBreakBefore w:val="0"/>
        <w:kinsoku/>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eastAsia="zh-CN"/>
        </w:rPr>
      </w:pPr>
      <w:r>
        <w:rPr>
          <w:rFonts w:hint="eastAsia" w:ascii="黑体" w:hAnsi="黑体" w:eastAsia="黑体" w:cs="黑体"/>
          <w:b/>
          <w:bCs/>
          <w:sz w:val="60"/>
          <w:szCs w:val="60"/>
          <w:lang w:val="en-US" w:eastAsia="zh-CN"/>
        </w:rPr>
        <w:t>任务说明</w:t>
      </w:r>
    </w:p>
    <w:p w14:paraId="53038066">
      <w:pPr>
        <w:spacing w:line="420" w:lineRule="auto"/>
        <w:rPr>
          <w:rFonts w:ascii="Arial"/>
          <w:sz w:val="21"/>
        </w:rPr>
      </w:pPr>
    </w:p>
    <w:p w14:paraId="2998919B">
      <w:pPr>
        <w:spacing w:before="91" w:line="222" w:lineRule="auto"/>
        <w:ind w:left="29"/>
        <w:outlineLvl w:val="0"/>
        <w:rPr>
          <w:rFonts w:ascii="黑体" w:hAnsi="黑体" w:eastAsia="黑体" w:cs="黑体"/>
          <w:sz w:val="28"/>
          <w:szCs w:val="28"/>
        </w:rPr>
      </w:pPr>
      <w:r>
        <w:rPr>
          <w:rFonts w:ascii="黑体" w:hAnsi="黑体" w:eastAsia="黑体" w:cs="黑体"/>
          <w:spacing w:val="-3"/>
          <w:sz w:val="28"/>
          <w:szCs w:val="28"/>
        </w:rPr>
        <w:t>一、项目描述</w:t>
      </w:r>
    </w:p>
    <w:p w14:paraId="351336C8">
      <w:pPr>
        <w:pStyle w:val="2"/>
        <w:spacing w:before="30" w:line="267" w:lineRule="auto"/>
        <w:ind w:left="5" w:right="81" w:firstLine="578"/>
        <w:jc w:val="both"/>
      </w:pPr>
      <w:r>
        <w:rPr>
          <w:spacing w:val="-14"/>
        </w:rPr>
        <w:t>本年度以</w:t>
      </w:r>
      <w:r>
        <w:rPr>
          <w:rFonts w:ascii="宋体" w:hAnsi="宋体" w:eastAsia="宋体" w:cs="宋体"/>
          <w:spacing w:val="-14"/>
        </w:rPr>
        <w:t>“</w:t>
      </w:r>
      <w:r>
        <w:rPr>
          <w:spacing w:val="-14"/>
        </w:rPr>
        <w:t xml:space="preserve">智达天工 </w:t>
      </w:r>
      <w:r>
        <w:rPr>
          <w:rFonts w:ascii="微软雅黑" w:hAnsi="微软雅黑" w:eastAsia="微软雅黑" w:cs="微软雅黑"/>
          <w:spacing w:val="-14"/>
        </w:rPr>
        <w:t>・</w:t>
      </w:r>
      <w:r>
        <w:rPr>
          <w:rFonts w:ascii="微软雅黑" w:hAnsi="微软雅黑" w:eastAsia="微软雅黑" w:cs="微软雅黑"/>
          <w:spacing w:val="41"/>
        </w:rPr>
        <w:t xml:space="preserve"> </w:t>
      </w:r>
      <w:r>
        <w:rPr>
          <w:spacing w:val="-14"/>
        </w:rPr>
        <w:t>谷物篇</w:t>
      </w:r>
      <w:r>
        <w:rPr>
          <w:spacing w:val="-103"/>
        </w:rPr>
        <w:t xml:space="preserve"> </w:t>
      </w:r>
      <w:r>
        <w:rPr>
          <w:rFonts w:ascii="宋体" w:hAnsi="宋体" w:eastAsia="宋体" w:cs="宋体"/>
          <w:spacing w:val="-14"/>
        </w:rPr>
        <w:t>”</w:t>
      </w:r>
      <w:r>
        <w:rPr>
          <w:spacing w:val="-14"/>
        </w:rPr>
        <w:t>为主题，源自《天工开物》上卷</w:t>
      </w:r>
      <w:r>
        <w:rPr>
          <w:rFonts w:ascii="宋体" w:hAnsi="宋体" w:eastAsia="宋体" w:cs="宋体"/>
          <w:spacing w:val="-4"/>
        </w:rPr>
        <w:t>“</w:t>
      </w:r>
      <w:r>
        <w:rPr>
          <w:spacing w:val="-4"/>
        </w:rPr>
        <w:t>乃粒</w:t>
      </w:r>
      <w:r>
        <w:rPr>
          <w:spacing w:val="-105"/>
        </w:rPr>
        <w:t xml:space="preserve"> </w:t>
      </w:r>
      <w:r>
        <w:rPr>
          <w:rFonts w:ascii="宋体" w:hAnsi="宋体" w:eastAsia="宋体" w:cs="宋体"/>
          <w:spacing w:val="-4"/>
        </w:rPr>
        <w:t>”</w:t>
      </w:r>
      <w:r>
        <w:rPr>
          <w:spacing w:val="-4"/>
        </w:rPr>
        <w:t>一章所承载的农本智慧。本项目中，机器人将智能辨识</w:t>
      </w:r>
      <w:r>
        <w:rPr>
          <w:spacing w:val="-5"/>
        </w:rPr>
        <w:t>不同</w:t>
      </w:r>
      <w:r>
        <w:rPr>
          <w:spacing w:val="-3"/>
        </w:rPr>
        <w:t>作物类型，并通过程序化控制实现良种精准投播等农耕模拟任务，参与者在过程中体会匠人之心，感受</w:t>
      </w:r>
      <w:r>
        <w:rPr>
          <w:rFonts w:ascii="宋体" w:hAnsi="宋体" w:eastAsia="宋体" w:cs="宋体"/>
          <w:spacing w:val="-3"/>
        </w:rPr>
        <w:t>“</w:t>
      </w:r>
      <w:r>
        <w:rPr>
          <w:spacing w:val="-3"/>
        </w:rPr>
        <w:t>精耕细作、务实创新</w:t>
      </w:r>
      <w:r>
        <w:rPr>
          <w:rFonts w:ascii="宋体" w:hAnsi="宋体" w:eastAsia="宋体" w:cs="宋体"/>
          <w:spacing w:val="-3"/>
        </w:rPr>
        <w:t>”</w:t>
      </w:r>
      <w:r>
        <w:rPr>
          <w:spacing w:val="-3"/>
        </w:rPr>
        <w:t>的乃粒精</w:t>
      </w:r>
      <w:r>
        <w:t>神在智能时代的延续。</w:t>
      </w:r>
    </w:p>
    <w:p w14:paraId="51453B24">
      <w:pPr>
        <w:pStyle w:val="2"/>
        <w:spacing w:before="1" w:line="276" w:lineRule="auto"/>
        <w:ind w:left="40" w:right="81" w:firstLine="545"/>
      </w:pPr>
      <w:r>
        <w:rPr>
          <w:spacing w:val="-4"/>
        </w:rPr>
        <w:t>小学、初中、高中（含中职）各组别任务具体要求将于现场</w:t>
      </w:r>
      <w:r>
        <w:rPr>
          <w:spacing w:val="-1"/>
        </w:rPr>
        <w:t>活动时公布</w:t>
      </w:r>
      <w:r>
        <w:rPr>
          <w:spacing w:val="-2"/>
        </w:rPr>
        <w:t>。</w:t>
      </w:r>
    </w:p>
    <w:p w14:paraId="748D11E1">
      <w:pPr>
        <w:spacing w:before="1" w:line="222" w:lineRule="auto"/>
        <w:ind w:left="29"/>
        <w:outlineLvl w:val="0"/>
        <w:rPr>
          <w:rFonts w:ascii="黑体" w:hAnsi="黑体" w:eastAsia="黑体" w:cs="黑体"/>
          <w:sz w:val="28"/>
          <w:szCs w:val="28"/>
        </w:rPr>
      </w:pPr>
      <w:r>
        <w:rPr>
          <w:rFonts w:ascii="黑体" w:hAnsi="黑体" w:eastAsia="黑体" w:cs="黑体"/>
          <w:spacing w:val="-3"/>
          <w:sz w:val="28"/>
          <w:szCs w:val="28"/>
        </w:rPr>
        <w:t>二、项目环节</w:t>
      </w:r>
    </w:p>
    <w:p w14:paraId="62408F01">
      <w:pPr>
        <w:pStyle w:val="2"/>
        <w:spacing w:before="84" w:line="217" w:lineRule="auto"/>
        <w:ind w:left="586"/>
      </w:pPr>
      <w:r>
        <w:rPr>
          <w:spacing w:val="-9"/>
        </w:rPr>
        <w:t>分</w:t>
      </w:r>
      <w:r>
        <w:rPr>
          <w:spacing w:val="-91"/>
        </w:rPr>
        <w:t xml:space="preserve"> </w:t>
      </w:r>
      <w:r>
        <w:rPr>
          <w:spacing w:val="-9"/>
        </w:rPr>
        <w:t>“调试环节”</w:t>
      </w:r>
      <w:r>
        <w:rPr>
          <w:spacing w:val="-106"/>
        </w:rPr>
        <w:t xml:space="preserve"> </w:t>
      </w:r>
      <w:r>
        <w:rPr>
          <w:spacing w:val="-9"/>
        </w:rPr>
        <w:t>、</w:t>
      </w:r>
      <w:r>
        <w:rPr>
          <w:spacing w:val="-92"/>
        </w:rPr>
        <w:t xml:space="preserve"> </w:t>
      </w:r>
      <w:r>
        <w:rPr>
          <w:spacing w:val="-9"/>
        </w:rPr>
        <w:t>“展示环节”</w:t>
      </w:r>
      <w:r>
        <w:rPr>
          <w:spacing w:val="-106"/>
        </w:rPr>
        <w:t xml:space="preserve"> </w:t>
      </w:r>
      <w:r>
        <w:rPr>
          <w:spacing w:val="-9"/>
        </w:rPr>
        <w:t>、</w:t>
      </w:r>
      <w:r>
        <w:rPr>
          <w:spacing w:val="-95"/>
        </w:rPr>
        <w:t xml:space="preserve"> </w:t>
      </w:r>
      <w:r>
        <w:rPr>
          <w:spacing w:val="-9"/>
        </w:rPr>
        <w:t>“任务环节”三部分。</w:t>
      </w:r>
    </w:p>
    <w:p w14:paraId="62699C72">
      <w:pPr>
        <w:pStyle w:val="2"/>
        <w:spacing w:before="93" w:line="257" w:lineRule="auto"/>
        <w:ind w:left="25" w:right="81" w:firstLine="566"/>
      </w:pPr>
      <w:r>
        <w:rPr>
          <w:rFonts w:ascii="Times New Roman" w:hAnsi="Times New Roman" w:eastAsia="Times New Roman" w:cs="Times New Roman"/>
          <w:b/>
          <w:bCs/>
          <w:spacing w:val="-2"/>
        </w:rPr>
        <w:t>1.</w:t>
      </w:r>
      <w:r>
        <w:rPr>
          <w:b/>
          <w:bCs/>
          <w:spacing w:val="-2"/>
        </w:rPr>
        <w:t>调试环节：</w:t>
      </w:r>
      <w:r>
        <w:rPr>
          <w:spacing w:val="-2"/>
        </w:rPr>
        <w:t>确认队伍编号及任务顺序后，根据场地道具装置情</w:t>
      </w:r>
      <w:r>
        <w:rPr>
          <w:spacing w:val="-4"/>
        </w:rPr>
        <w:t>况及现场公布的作物类型标识，在指定准备区域内听从专家安排进行</w:t>
      </w:r>
      <w:r>
        <w:rPr>
          <w:spacing w:val="-2"/>
        </w:rPr>
        <w:t>编程、调试。</w:t>
      </w:r>
    </w:p>
    <w:p w14:paraId="0ACDEAE4">
      <w:pPr>
        <w:pStyle w:val="2"/>
        <w:spacing w:before="88" w:line="262" w:lineRule="auto"/>
        <w:ind w:left="25" w:right="81" w:firstLine="554"/>
      </w:pPr>
      <w:r>
        <w:rPr>
          <w:rFonts w:ascii="Times New Roman" w:hAnsi="Times New Roman" w:eastAsia="Times New Roman" w:cs="Times New Roman"/>
          <w:b/>
          <w:bCs/>
          <w:spacing w:val="-2"/>
        </w:rPr>
        <w:t>2.</w:t>
      </w:r>
      <w:r>
        <w:rPr>
          <w:b/>
          <w:bCs/>
          <w:spacing w:val="-2"/>
        </w:rPr>
        <w:t>展示环节：</w:t>
      </w:r>
      <w:r>
        <w:rPr>
          <w:spacing w:val="-2"/>
        </w:rPr>
        <w:t>展示环节和调试环节同步进行。现场会公布每支队</w:t>
      </w:r>
      <w:r>
        <w:rPr>
          <w:spacing w:val="-4"/>
        </w:rPr>
        <w:t>伍的固定展示时间，由队伍向专家进行介绍和讲解，展示机器人设计理念、亮点及创新之处，并回答专家问题，同时鼓励队伍间的互相走</w:t>
      </w:r>
      <w:r>
        <w:rPr>
          <w:spacing w:val="-6"/>
        </w:rPr>
        <w:t>访，</w:t>
      </w:r>
      <w:r>
        <w:rPr>
          <w:spacing w:val="-68"/>
        </w:rPr>
        <w:t xml:space="preserve"> </w:t>
      </w:r>
      <w:r>
        <w:rPr>
          <w:spacing w:val="-6"/>
        </w:rPr>
        <w:t>了解其他队伍的设计成果。</w:t>
      </w:r>
    </w:p>
    <w:p w14:paraId="5C9BDFC8">
      <w:pPr>
        <w:pStyle w:val="2"/>
        <w:spacing w:before="91" w:line="216" w:lineRule="auto"/>
        <w:jc w:val="right"/>
      </w:pPr>
      <w:r>
        <w:rPr>
          <w:rFonts w:ascii="Times New Roman" w:hAnsi="Times New Roman" w:eastAsia="Times New Roman" w:cs="Times New Roman"/>
          <w:b/>
          <w:bCs/>
          <w:spacing w:val="-8"/>
        </w:rPr>
        <w:t>3.</w:t>
      </w:r>
      <w:r>
        <w:rPr>
          <w:b/>
          <w:bCs/>
          <w:spacing w:val="-8"/>
        </w:rPr>
        <w:t>任务环节：</w:t>
      </w:r>
      <w:r>
        <w:rPr>
          <w:spacing w:val="-8"/>
        </w:rPr>
        <w:t>按照任务要求完成，详细内容见“五、任务描述</w:t>
      </w:r>
      <w:r>
        <w:rPr>
          <w:spacing w:val="-9"/>
        </w:rPr>
        <w:t>”。</w:t>
      </w:r>
    </w:p>
    <w:p w14:paraId="0C5E9683">
      <w:pPr>
        <w:spacing w:before="90" w:line="222" w:lineRule="auto"/>
        <w:ind w:left="30"/>
        <w:outlineLvl w:val="0"/>
        <w:rPr>
          <w:rFonts w:ascii="黑体" w:hAnsi="黑体" w:eastAsia="黑体" w:cs="黑体"/>
          <w:sz w:val="28"/>
          <w:szCs w:val="28"/>
        </w:rPr>
      </w:pPr>
      <w:r>
        <w:rPr>
          <w:rFonts w:ascii="黑体" w:hAnsi="黑体" w:eastAsia="黑体" w:cs="黑体"/>
          <w:spacing w:val="-2"/>
          <w:sz w:val="28"/>
          <w:szCs w:val="28"/>
        </w:rPr>
        <w:t>三、场地、功能区及任务模型</w:t>
      </w:r>
    </w:p>
    <w:p w14:paraId="09150243">
      <w:pPr>
        <w:spacing w:before="86" w:line="230" w:lineRule="auto"/>
        <w:ind w:left="573"/>
        <w:outlineLvl w:val="1"/>
        <w:rPr>
          <w:rFonts w:ascii="楷体" w:hAnsi="楷体" w:eastAsia="楷体" w:cs="楷体"/>
          <w:sz w:val="28"/>
          <w:szCs w:val="28"/>
        </w:rPr>
      </w:pPr>
      <w:r>
        <w:rPr>
          <w:rFonts w:ascii="楷体" w:hAnsi="楷体" w:eastAsia="楷体" w:cs="楷体"/>
          <w:b/>
          <w:bCs/>
          <w:spacing w:val="-3"/>
          <w:sz w:val="28"/>
          <w:szCs w:val="28"/>
        </w:rPr>
        <w:t>（一）场地</w:t>
      </w:r>
    </w:p>
    <w:p w14:paraId="26B18A80">
      <w:pPr>
        <w:pStyle w:val="2"/>
        <w:spacing w:before="72" w:line="277" w:lineRule="auto"/>
        <w:ind w:left="21" w:right="81" w:firstLine="578"/>
        <w:jc w:val="both"/>
      </w:pPr>
      <w:r>
        <w:rPr>
          <w:spacing w:val="-4"/>
        </w:rPr>
        <w:t>完整任务场地由相同的两个基础场地组成，完</w:t>
      </w:r>
      <w:r>
        <w:rPr>
          <w:spacing w:val="-5"/>
        </w:rPr>
        <w:t>整任务场地外边长</w:t>
      </w:r>
      <w:r>
        <w:rPr>
          <w:rFonts w:ascii="Times New Roman" w:hAnsi="Times New Roman" w:eastAsia="Times New Roman" w:cs="Times New Roman"/>
        </w:rPr>
        <w:t>3000mm</w:t>
      </w:r>
      <w:r>
        <w:rPr>
          <w:rFonts w:ascii="Times New Roman" w:hAnsi="Times New Roman" w:eastAsia="Times New Roman" w:cs="Times New Roman"/>
          <w:spacing w:val="-31"/>
        </w:rPr>
        <w:t xml:space="preserve"> </w:t>
      </w:r>
      <w:r>
        <w:t>、宽</w:t>
      </w:r>
      <w:r>
        <w:rPr>
          <w:spacing w:val="-60"/>
        </w:rPr>
        <w:t xml:space="preserve"> </w:t>
      </w:r>
      <w:r>
        <w:rPr>
          <w:rFonts w:ascii="Times New Roman" w:hAnsi="Times New Roman" w:eastAsia="Times New Roman" w:cs="Times New Roman"/>
        </w:rPr>
        <w:t>2400mm</w:t>
      </w:r>
      <w:r>
        <w:t>，如图</w:t>
      </w:r>
      <w:r>
        <w:rPr>
          <w:spacing w:val="-33"/>
        </w:rPr>
        <w:t xml:space="preserve"> </w:t>
      </w:r>
      <w:r>
        <w:rPr>
          <w:rFonts w:ascii="Times New Roman" w:hAnsi="Times New Roman" w:eastAsia="Times New Roman" w:cs="Times New Roman"/>
        </w:rPr>
        <w:t xml:space="preserve">1 </w:t>
      </w:r>
      <w:r>
        <w:t>所示。场地由</w:t>
      </w:r>
      <w:r>
        <w:rPr>
          <w:spacing w:val="-1"/>
        </w:rPr>
        <w:t>塑料部件拼接而成。部</w:t>
      </w:r>
      <w:r>
        <w:rPr>
          <w:spacing w:val="-2"/>
        </w:rPr>
        <w:t>件包括边长约</w:t>
      </w:r>
      <w:r>
        <w:rPr>
          <w:spacing w:val="-51"/>
        </w:rPr>
        <w:t xml:space="preserve"> </w:t>
      </w:r>
      <w:r>
        <w:rPr>
          <w:rFonts w:ascii="Times New Roman" w:hAnsi="Times New Roman" w:eastAsia="Times New Roman" w:cs="Times New Roman"/>
          <w:spacing w:val="-2"/>
        </w:rPr>
        <w:t>300mm</w:t>
      </w:r>
      <w:r>
        <w:rPr>
          <w:rFonts w:ascii="Times New Roman" w:hAnsi="Times New Roman" w:eastAsia="Times New Roman" w:cs="Times New Roman"/>
          <w:spacing w:val="24"/>
          <w:w w:val="101"/>
        </w:rPr>
        <w:t xml:space="preserve"> </w:t>
      </w:r>
      <w:r>
        <w:rPr>
          <w:spacing w:val="-2"/>
        </w:rPr>
        <w:t>厚约</w:t>
      </w:r>
      <w:r>
        <w:rPr>
          <w:spacing w:val="-31"/>
        </w:rPr>
        <w:t xml:space="preserve"> </w:t>
      </w:r>
      <w:r>
        <w:rPr>
          <w:rFonts w:ascii="Times New Roman" w:hAnsi="Times New Roman" w:eastAsia="Times New Roman" w:cs="Times New Roman"/>
          <w:spacing w:val="-2"/>
        </w:rPr>
        <w:t>10mm</w:t>
      </w:r>
      <w:r>
        <w:rPr>
          <w:rFonts w:ascii="Times New Roman" w:hAnsi="Times New Roman" w:eastAsia="Times New Roman" w:cs="Times New Roman"/>
          <w:spacing w:val="42"/>
          <w:w w:val="101"/>
        </w:rPr>
        <w:t xml:space="preserve"> </w:t>
      </w:r>
      <w:r>
        <w:rPr>
          <w:spacing w:val="-2"/>
        </w:rPr>
        <w:t>的方形大底板、长约</w:t>
      </w:r>
      <w:r>
        <w:rPr>
          <w:spacing w:val="-31"/>
        </w:rPr>
        <w:t xml:space="preserve"> </w:t>
      </w:r>
      <w:r>
        <w:rPr>
          <w:rFonts w:ascii="Times New Roman" w:hAnsi="Times New Roman" w:eastAsia="Times New Roman" w:cs="Times New Roman"/>
          <w:spacing w:val="-2"/>
        </w:rPr>
        <w:t>150mm</w:t>
      </w:r>
      <w:r>
        <w:rPr>
          <w:rFonts w:ascii="Times New Roman" w:hAnsi="Times New Roman" w:eastAsia="Times New Roman" w:cs="Times New Roman"/>
          <w:spacing w:val="32"/>
          <w:w w:val="101"/>
        </w:rPr>
        <w:t xml:space="preserve"> </w:t>
      </w:r>
      <w:r>
        <w:rPr>
          <w:spacing w:val="-2"/>
        </w:rPr>
        <w:t>高约</w:t>
      </w:r>
      <w:r>
        <w:rPr>
          <w:rFonts w:ascii="Times New Roman" w:hAnsi="Times New Roman" w:eastAsia="Times New Roman" w:cs="Times New Roman"/>
        </w:rPr>
        <w:t xml:space="preserve">70mm </w:t>
      </w:r>
      <w:r>
        <w:t>厚约</w:t>
      </w:r>
      <w:r>
        <w:rPr>
          <w:spacing w:val="-69"/>
        </w:rPr>
        <w:t xml:space="preserve"> </w:t>
      </w:r>
      <w:r>
        <w:rPr>
          <w:rFonts w:ascii="Times New Roman" w:hAnsi="Times New Roman" w:eastAsia="Times New Roman" w:cs="Times New Roman"/>
        </w:rPr>
        <w:t>50mm</w:t>
      </w:r>
      <w:r>
        <w:rPr>
          <w:rFonts w:ascii="Times New Roman" w:hAnsi="Times New Roman" w:eastAsia="Times New Roman" w:cs="Times New Roman"/>
          <w:spacing w:val="25"/>
        </w:rPr>
        <w:t xml:space="preserve"> </w:t>
      </w:r>
      <w:r>
        <w:t>的挡板及外边长约</w:t>
      </w:r>
      <w:r>
        <w:rPr>
          <w:spacing w:val="-75"/>
        </w:rPr>
        <w:t xml:space="preserve"> </w:t>
      </w:r>
      <w:r>
        <w:rPr>
          <w:rFonts w:ascii="Times New Roman" w:hAnsi="Times New Roman" w:eastAsia="Times New Roman" w:cs="Times New Roman"/>
        </w:rPr>
        <w:t>75mm</w:t>
      </w:r>
      <w:r>
        <w:rPr>
          <w:spacing w:val="-1"/>
        </w:rPr>
        <w:t>高约</w:t>
      </w:r>
      <w:r>
        <w:rPr>
          <w:spacing w:val="-72"/>
        </w:rPr>
        <w:t xml:space="preserve"> </w:t>
      </w:r>
      <w:r>
        <w:rPr>
          <w:rFonts w:ascii="Times New Roman" w:hAnsi="Times New Roman" w:eastAsia="Times New Roman" w:cs="Times New Roman"/>
          <w:spacing w:val="-1"/>
        </w:rPr>
        <w:t>70mm</w:t>
      </w:r>
      <w:r>
        <w:rPr>
          <w:spacing w:val="-1"/>
        </w:rPr>
        <w:t>厚约</w:t>
      </w:r>
      <w:r>
        <w:rPr>
          <w:spacing w:val="-69"/>
        </w:rPr>
        <w:t xml:space="preserve"> </w:t>
      </w:r>
      <w:r>
        <w:rPr>
          <w:rFonts w:ascii="Times New Roman" w:hAnsi="Times New Roman" w:eastAsia="Times New Roman" w:cs="Times New Roman"/>
          <w:spacing w:val="-1"/>
        </w:rPr>
        <w:t>50mm</w:t>
      </w:r>
      <w:r>
        <w:rPr>
          <w:rFonts w:ascii="Times New Roman" w:hAnsi="Times New Roman" w:eastAsia="Times New Roman" w:cs="Times New Roman"/>
          <w:spacing w:val="23"/>
        </w:rPr>
        <w:t xml:space="preserve"> </w:t>
      </w:r>
      <w:r>
        <w:rPr>
          <w:spacing w:val="-1"/>
        </w:rPr>
        <w:t>的转角，如图</w:t>
      </w:r>
      <w:r>
        <w:rPr>
          <w:spacing w:val="-67"/>
        </w:rPr>
        <w:t xml:space="preserve"> </w:t>
      </w:r>
      <w:r>
        <w:rPr>
          <w:rFonts w:ascii="Times New Roman" w:hAnsi="Times New Roman" w:eastAsia="Times New Roman" w:cs="Times New Roman"/>
          <w:spacing w:val="-1"/>
        </w:rPr>
        <w:t>2</w:t>
      </w:r>
      <w:r>
        <w:rPr>
          <w:spacing w:val="-1"/>
        </w:rPr>
        <w:t>。场地图为彩色喷绘地图铺设于底板上。两</w:t>
      </w:r>
      <w:r>
        <w:rPr>
          <w:spacing w:val="-2"/>
        </w:rPr>
        <w:t>个基础场地</w:t>
      </w:r>
      <w:r>
        <w:rPr>
          <w:spacing w:val="-1"/>
        </w:rPr>
        <w:t>内分别包含</w:t>
      </w:r>
      <w:r>
        <w:rPr>
          <w:spacing w:val="-60"/>
        </w:rPr>
        <w:t xml:space="preserve"> </w:t>
      </w:r>
      <w:r>
        <w:rPr>
          <w:rFonts w:ascii="Times New Roman" w:hAnsi="Times New Roman" w:eastAsia="Times New Roman" w:cs="Times New Roman"/>
          <w:spacing w:val="-1"/>
        </w:rPr>
        <w:t xml:space="preserve">2 </w:t>
      </w:r>
      <w:r>
        <w:rPr>
          <w:spacing w:val="-1"/>
        </w:rPr>
        <w:t>个启动区（包含外框线边长约</w:t>
      </w:r>
      <w:r>
        <w:rPr>
          <w:spacing w:val="-63"/>
        </w:rPr>
        <w:t xml:space="preserve"> </w:t>
      </w:r>
      <w:r>
        <w:rPr>
          <w:rFonts w:ascii="Times New Roman" w:hAnsi="Times New Roman" w:eastAsia="Times New Roman" w:cs="Times New Roman"/>
          <w:spacing w:val="-1"/>
        </w:rPr>
        <w:t>400mm</w:t>
      </w:r>
      <w:r>
        <w:rPr>
          <w:rFonts w:ascii="Times New Roman" w:hAnsi="Times New Roman" w:eastAsia="Times New Roman" w:cs="Times New Roman"/>
          <w:spacing w:val="37"/>
        </w:rPr>
        <w:t xml:space="preserve"> </w:t>
      </w:r>
      <w:r>
        <w:rPr>
          <w:spacing w:val="-1"/>
        </w:rPr>
        <w:t>的标准正方形区</w:t>
      </w:r>
    </w:p>
    <w:p w14:paraId="176AA936">
      <w:pPr>
        <w:spacing w:line="277" w:lineRule="auto"/>
        <w:sectPr>
          <w:headerReference r:id="rId5" w:type="default"/>
          <w:footerReference r:id="rId6" w:type="default"/>
          <w:pgSz w:w="11906" w:h="16839"/>
          <w:pgMar w:top="1431" w:right="1717" w:bottom="1223" w:left="1785" w:header="0" w:footer="1061" w:gutter="0"/>
          <w:cols w:space="720" w:num="1"/>
        </w:sectPr>
      </w:pPr>
    </w:p>
    <w:p w14:paraId="5B772F5D">
      <w:pPr>
        <w:pStyle w:val="2"/>
        <w:spacing w:before="105" w:line="257" w:lineRule="auto"/>
        <w:ind w:left="29" w:right="13" w:hanging="4"/>
      </w:pPr>
      <w:r>
        <w:rPr>
          <w:spacing w:val="-1"/>
        </w:rPr>
        <w:t>域，分别标注有字母</w:t>
      </w:r>
      <w:r>
        <w:rPr>
          <w:spacing w:val="-70"/>
        </w:rPr>
        <w:t xml:space="preserve"> </w:t>
      </w:r>
      <w:r>
        <w:rPr>
          <w:rFonts w:ascii="Times New Roman" w:hAnsi="Times New Roman" w:eastAsia="Times New Roman" w:cs="Times New Roman"/>
          <w:spacing w:val="-1"/>
        </w:rPr>
        <w:t>A</w:t>
      </w:r>
      <w:r>
        <w:rPr>
          <w:rFonts w:ascii="Times New Roman" w:hAnsi="Times New Roman" w:eastAsia="Times New Roman" w:cs="Times New Roman"/>
          <w:spacing w:val="18"/>
        </w:rPr>
        <w:t xml:space="preserve"> </w:t>
      </w:r>
      <w:r>
        <w:rPr>
          <w:spacing w:val="-1"/>
        </w:rPr>
        <w:t>和</w:t>
      </w:r>
      <w:r>
        <w:rPr>
          <w:rFonts w:ascii="Times New Roman" w:hAnsi="Times New Roman" w:eastAsia="Times New Roman" w:cs="Times New Roman"/>
          <w:spacing w:val="-1"/>
        </w:rPr>
        <w:t>B</w:t>
      </w:r>
      <w:r>
        <w:rPr>
          <w:spacing w:val="-1"/>
        </w:rPr>
        <w:t>）和</w:t>
      </w:r>
      <w:r>
        <w:rPr>
          <w:spacing w:val="-59"/>
        </w:rPr>
        <w:t xml:space="preserve"> </w:t>
      </w:r>
      <w:r>
        <w:rPr>
          <w:rFonts w:ascii="Times New Roman" w:hAnsi="Times New Roman" w:eastAsia="Times New Roman" w:cs="Times New Roman"/>
          <w:spacing w:val="-1"/>
        </w:rPr>
        <w:t xml:space="preserve">5 </w:t>
      </w:r>
      <w:r>
        <w:rPr>
          <w:spacing w:val="-1"/>
        </w:rPr>
        <w:t>个功能区</w:t>
      </w:r>
      <w:r>
        <w:rPr>
          <w:spacing w:val="-2"/>
        </w:rPr>
        <w:t>，如图</w:t>
      </w:r>
      <w:r>
        <w:rPr>
          <w:spacing w:val="-62"/>
        </w:rPr>
        <w:t xml:space="preserve"> </w:t>
      </w:r>
      <w:r>
        <w:rPr>
          <w:rFonts w:ascii="Times New Roman" w:hAnsi="Times New Roman" w:eastAsia="Times New Roman" w:cs="Times New Roman"/>
          <w:spacing w:val="-2"/>
        </w:rPr>
        <w:t>3</w:t>
      </w:r>
      <w:r>
        <w:rPr>
          <w:spacing w:val="-2"/>
        </w:rPr>
        <w:t>，各功能区根据任务要求放置对应的任务模型。</w:t>
      </w:r>
    </w:p>
    <w:p w14:paraId="7F467258">
      <w:pPr>
        <w:spacing w:line="5532" w:lineRule="exact"/>
        <w:ind w:firstLine="801"/>
      </w:pPr>
      <w:r>
        <w:rPr>
          <w:position w:val="-110"/>
        </w:rPr>
        <w:drawing>
          <wp:inline distT="0" distB="0" distL="0" distR="0">
            <wp:extent cx="4265295" cy="351282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9"/>
                    <a:stretch>
                      <a:fillRect/>
                    </a:stretch>
                  </pic:blipFill>
                  <pic:spPr>
                    <a:xfrm>
                      <a:off x="0" y="0"/>
                      <a:ext cx="4265676" cy="3512820"/>
                    </a:xfrm>
                    <a:prstGeom prst="rect">
                      <a:avLst/>
                    </a:prstGeom>
                  </pic:spPr>
                </pic:pic>
              </a:graphicData>
            </a:graphic>
          </wp:inline>
        </w:drawing>
      </w:r>
    </w:p>
    <w:p w14:paraId="62284CDF">
      <w:pPr>
        <w:pStyle w:val="2"/>
        <w:spacing w:before="196" w:line="218" w:lineRule="auto"/>
        <w:ind w:left="2972"/>
        <w:rPr>
          <w:sz w:val="24"/>
          <w:szCs w:val="24"/>
        </w:rPr>
      </w:pPr>
      <w:r>
        <w:rPr>
          <w:spacing w:val="-20"/>
          <w:sz w:val="24"/>
          <w:szCs w:val="24"/>
        </w:rPr>
        <w:t>图</w:t>
      </w:r>
      <w:r>
        <w:rPr>
          <w:spacing w:val="-53"/>
          <w:sz w:val="24"/>
          <w:szCs w:val="24"/>
        </w:rPr>
        <w:t xml:space="preserve"> </w:t>
      </w:r>
      <w:r>
        <w:rPr>
          <w:spacing w:val="-20"/>
          <w:sz w:val="24"/>
          <w:szCs w:val="24"/>
        </w:rPr>
        <w:t>1 完整任务场地示意图</w:t>
      </w:r>
    </w:p>
    <w:p w14:paraId="219B1792">
      <w:pPr>
        <w:spacing w:before="38" w:line="1498" w:lineRule="exact"/>
        <w:ind w:firstLine="232"/>
      </w:pPr>
      <w:r>
        <w:rPr>
          <w:position w:val="-29"/>
        </w:rPr>
        <w:drawing>
          <wp:inline distT="0" distB="0" distL="0" distR="0">
            <wp:extent cx="4991100" cy="95059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0"/>
                    <a:stretch>
                      <a:fillRect/>
                    </a:stretch>
                  </pic:blipFill>
                  <pic:spPr>
                    <a:xfrm>
                      <a:off x="0" y="0"/>
                      <a:ext cx="4991100" cy="950976"/>
                    </a:xfrm>
                    <a:prstGeom prst="rect">
                      <a:avLst/>
                    </a:prstGeom>
                  </pic:spPr>
                </pic:pic>
              </a:graphicData>
            </a:graphic>
          </wp:inline>
        </w:drawing>
      </w:r>
    </w:p>
    <w:p w14:paraId="6035A6FD">
      <w:pPr>
        <w:pStyle w:val="2"/>
        <w:spacing w:before="69" w:line="215" w:lineRule="auto"/>
        <w:ind w:left="2751"/>
        <w:rPr>
          <w:sz w:val="24"/>
          <w:szCs w:val="24"/>
        </w:rPr>
      </w:pPr>
      <w:r>
        <w:rPr>
          <w:spacing w:val="-20"/>
          <w:sz w:val="24"/>
          <w:szCs w:val="24"/>
        </w:rPr>
        <w:t>图</w:t>
      </w:r>
      <w:r>
        <w:rPr>
          <w:spacing w:val="-54"/>
          <w:sz w:val="24"/>
          <w:szCs w:val="24"/>
        </w:rPr>
        <w:t xml:space="preserve"> </w:t>
      </w:r>
      <w:r>
        <w:rPr>
          <w:spacing w:val="-20"/>
          <w:sz w:val="24"/>
          <w:szCs w:val="24"/>
        </w:rPr>
        <w:t>2 塑料部件及其尺寸示意图</w:t>
      </w:r>
    </w:p>
    <w:p w14:paraId="0C7E1D82">
      <w:pPr>
        <w:spacing w:before="56" w:line="4551" w:lineRule="exact"/>
        <w:ind w:firstLine="333"/>
      </w:pPr>
      <w:r>
        <w:rPr>
          <w:position w:val="-91"/>
        </w:rPr>
        <w:drawing>
          <wp:inline distT="0" distB="0" distL="0" distR="0">
            <wp:extent cx="4868545" cy="28892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1"/>
                    <a:stretch>
                      <a:fillRect/>
                    </a:stretch>
                  </pic:blipFill>
                  <pic:spPr>
                    <a:xfrm>
                      <a:off x="0" y="0"/>
                      <a:ext cx="4869179" cy="2889504"/>
                    </a:xfrm>
                    <a:prstGeom prst="rect">
                      <a:avLst/>
                    </a:prstGeom>
                  </pic:spPr>
                </pic:pic>
              </a:graphicData>
            </a:graphic>
          </wp:inline>
        </w:drawing>
      </w:r>
    </w:p>
    <w:p w14:paraId="604E043E">
      <w:pPr>
        <w:pStyle w:val="2"/>
        <w:spacing w:before="105" w:line="216" w:lineRule="auto"/>
        <w:ind w:left="2751"/>
        <w:rPr>
          <w:sz w:val="24"/>
          <w:szCs w:val="24"/>
        </w:rPr>
      </w:pPr>
      <w:r>
        <w:rPr>
          <w:spacing w:val="-20"/>
          <w:sz w:val="24"/>
          <w:szCs w:val="24"/>
        </w:rPr>
        <w:t>图</w:t>
      </w:r>
      <w:r>
        <w:rPr>
          <w:spacing w:val="-49"/>
          <w:sz w:val="24"/>
          <w:szCs w:val="24"/>
        </w:rPr>
        <w:t xml:space="preserve"> </w:t>
      </w:r>
      <w:r>
        <w:rPr>
          <w:spacing w:val="-20"/>
          <w:sz w:val="24"/>
          <w:szCs w:val="24"/>
        </w:rPr>
        <w:t>3</w:t>
      </w:r>
      <w:r>
        <w:rPr>
          <w:spacing w:val="-25"/>
          <w:sz w:val="24"/>
          <w:szCs w:val="24"/>
        </w:rPr>
        <w:t xml:space="preserve"> </w:t>
      </w:r>
      <w:r>
        <w:rPr>
          <w:spacing w:val="-20"/>
          <w:sz w:val="24"/>
          <w:szCs w:val="24"/>
        </w:rPr>
        <w:t>基础场地及功能区示意图</w:t>
      </w:r>
    </w:p>
    <w:p w14:paraId="3B4850AC">
      <w:pPr>
        <w:spacing w:line="216" w:lineRule="auto"/>
        <w:rPr>
          <w:sz w:val="24"/>
          <w:szCs w:val="24"/>
        </w:rPr>
        <w:sectPr>
          <w:footerReference r:id="rId7" w:type="default"/>
          <w:pgSz w:w="11906" w:h="16839"/>
          <w:pgMar w:top="1431" w:right="1785" w:bottom="1223" w:left="1785" w:header="0" w:footer="1061" w:gutter="0"/>
          <w:cols w:space="720" w:num="1"/>
        </w:sectPr>
      </w:pPr>
    </w:p>
    <w:p w14:paraId="5AA85CA4">
      <w:pPr>
        <w:spacing w:before="105" w:line="217" w:lineRule="auto"/>
        <w:ind w:left="573"/>
        <w:outlineLvl w:val="1"/>
        <w:rPr>
          <w:rFonts w:ascii="楷体" w:hAnsi="楷体" w:eastAsia="楷体" w:cs="楷体"/>
          <w:sz w:val="28"/>
          <w:szCs w:val="28"/>
        </w:rPr>
      </w:pPr>
      <w:r>
        <w:rPr>
          <w:rFonts w:ascii="楷体" w:hAnsi="楷体" w:eastAsia="楷体" w:cs="楷体"/>
          <w:b/>
          <w:bCs/>
          <w:spacing w:val="-2"/>
          <w:sz w:val="28"/>
          <w:szCs w:val="28"/>
        </w:rPr>
        <w:t>（二）功能区及任务模型</w:t>
      </w:r>
    </w:p>
    <w:p w14:paraId="511F1045">
      <w:pPr>
        <w:pStyle w:val="2"/>
        <w:spacing w:before="89" w:line="272" w:lineRule="auto"/>
        <w:ind w:left="17" w:right="13" w:firstLine="574"/>
        <w:jc w:val="both"/>
      </w:pPr>
      <w:r>
        <w:rPr>
          <w:rFonts w:ascii="Times New Roman" w:hAnsi="Times New Roman" w:eastAsia="Times New Roman" w:cs="Times New Roman"/>
          <w:b/>
          <w:bCs/>
          <w:spacing w:val="-2"/>
        </w:rPr>
        <w:t>1.</w:t>
      </w:r>
      <w:r>
        <w:rPr>
          <w:b/>
          <w:bCs/>
          <w:spacing w:val="-2"/>
        </w:rPr>
        <w:t>种植塔区</w:t>
      </w:r>
      <w:r>
        <w:rPr>
          <w:spacing w:val="-2"/>
        </w:rPr>
        <w:t>：每个基础场地中央有种植塔，分底（正方形，边长</w:t>
      </w:r>
      <w:r>
        <w:t>约</w:t>
      </w:r>
      <w:r>
        <w:rPr>
          <w:spacing w:val="-47"/>
        </w:rPr>
        <w:t xml:space="preserve"> </w:t>
      </w:r>
      <w:r>
        <w:rPr>
          <w:rFonts w:ascii="Times New Roman" w:hAnsi="Times New Roman" w:eastAsia="Times New Roman" w:cs="Times New Roman"/>
        </w:rPr>
        <w:t>370mm</w:t>
      </w:r>
      <w:r>
        <w:t>，四周有一圈高约</w:t>
      </w:r>
      <w:r>
        <w:rPr>
          <w:spacing w:val="-52"/>
        </w:rPr>
        <w:t xml:space="preserve"> </w:t>
      </w:r>
      <w:r>
        <w:rPr>
          <w:rFonts w:ascii="Times New Roman" w:hAnsi="Times New Roman" w:eastAsia="Times New Roman" w:cs="Times New Roman"/>
        </w:rPr>
        <w:t>50mm</w:t>
      </w:r>
      <w:r>
        <w:rPr>
          <w:rFonts w:ascii="Times New Roman" w:hAnsi="Times New Roman" w:eastAsia="Times New Roman" w:cs="Times New Roman"/>
          <w:spacing w:val="39"/>
          <w:w w:val="101"/>
        </w:rPr>
        <w:t xml:space="preserve"> </w:t>
      </w:r>
      <w:r>
        <w:t>的围栏）、中（正八边形，直径</w:t>
      </w:r>
      <w:r>
        <w:rPr>
          <w:rFonts w:ascii="Times New Roman" w:hAnsi="Times New Roman" w:eastAsia="Times New Roman" w:cs="Times New Roman"/>
          <w:spacing w:val="4"/>
        </w:rPr>
        <w:t>≤360</w:t>
      </w:r>
      <w:r>
        <w:rPr>
          <w:rFonts w:ascii="Times New Roman" w:hAnsi="Times New Roman" w:eastAsia="Times New Roman" w:cs="Times New Roman"/>
        </w:rPr>
        <w:t>mm</w:t>
      </w:r>
      <w:r>
        <w:rPr>
          <w:spacing w:val="4"/>
        </w:rPr>
        <w:t>，绿色稻穗纹）、顶（正八边形，直径</w:t>
      </w:r>
      <w:r>
        <w:rPr>
          <w:rFonts w:ascii="Times New Roman" w:hAnsi="Times New Roman" w:eastAsia="Times New Roman" w:cs="Times New Roman"/>
          <w:spacing w:val="4"/>
        </w:rPr>
        <w:t>≤260</w:t>
      </w:r>
      <w:r>
        <w:rPr>
          <w:rFonts w:ascii="Times New Roman" w:hAnsi="Times New Roman" w:eastAsia="Times New Roman" w:cs="Times New Roman"/>
        </w:rPr>
        <w:t>mm</w:t>
      </w:r>
      <w:r>
        <w:rPr>
          <w:spacing w:val="4"/>
        </w:rPr>
        <w:t>，红色麦芒</w:t>
      </w:r>
      <w:r>
        <w:rPr>
          <w:spacing w:val="-2"/>
        </w:rPr>
        <w:t>纹）三层，中层离地</w:t>
      </w:r>
      <w:r>
        <w:rPr>
          <w:spacing w:val="-65"/>
        </w:rPr>
        <w:t xml:space="preserve"> </w:t>
      </w:r>
      <w:r>
        <w:rPr>
          <w:rFonts w:ascii="Times New Roman" w:hAnsi="Times New Roman" w:eastAsia="Times New Roman" w:cs="Times New Roman"/>
          <w:spacing w:val="-2"/>
        </w:rPr>
        <w:t>250mm±5</w:t>
      </w:r>
      <w:r>
        <w:rPr>
          <w:spacing w:val="-2"/>
        </w:rPr>
        <w:t>，顶层离地</w:t>
      </w:r>
      <w:r>
        <w:rPr>
          <w:spacing w:val="-58"/>
        </w:rPr>
        <w:t xml:space="preserve"> </w:t>
      </w:r>
      <w:r>
        <w:rPr>
          <w:rFonts w:ascii="Times New Roman" w:hAnsi="Times New Roman" w:eastAsia="Times New Roman" w:cs="Times New Roman"/>
          <w:spacing w:val="-2"/>
        </w:rPr>
        <w:t>500mm±5</w:t>
      </w:r>
      <w:r>
        <w:rPr>
          <w:spacing w:val="-2"/>
        </w:rPr>
        <w:t>，顶层放置</w:t>
      </w:r>
      <w:r>
        <w:rPr>
          <w:spacing w:val="-104"/>
        </w:rPr>
        <w:t xml:space="preserve"> </w:t>
      </w:r>
      <w:r>
        <w:rPr>
          <w:spacing w:val="-2"/>
        </w:rPr>
        <w:t>“五</w:t>
      </w:r>
      <w:r>
        <w:rPr>
          <w:spacing w:val="-5"/>
        </w:rPr>
        <w:t>谷宝珠”（黄色球体，直径约</w:t>
      </w:r>
      <w:r>
        <w:rPr>
          <w:spacing w:val="-60"/>
        </w:rPr>
        <w:t xml:space="preserve"> </w:t>
      </w:r>
      <w:r>
        <w:rPr>
          <w:rFonts w:ascii="Times New Roman" w:hAnsi="Times New Roman" w:eastAsia="Times New Roman" w:cs="Times New Roman"/>
          <w:spacing w:val="-5"/>
        </w:rPr>
        <w:t>90mm</w:t>
      </w:r>
      <w:r>
        <w:rPr>
          <w:rFonts w:ascii="Times New Roman" w:hAnsi="Times New Roman" w:eastAsia="Times New Roman" w:cs="Times New Roman"/>
          <w:spacing w:val="-31"/>
        </w:rPr>
        <w:t xml:space="preserve"> </w:t>
      </w:r>
      <w:r>
        <w:rPr>
          <w:spacing w:val="-5"/>
        </w:rPr>
        <w:t>，</w:t>
      </w:r>
      <w:r>
        <w:rPr>
          <w:rFonts w:ascii="Times New Roman" w:hAnsi="Times New Roman" w:eastAsia="Times New Roman" w:cs="Times New Roman"/>
          <w:spacing w:val="-5"/>
        </w:rPr>
        <w:t>EVA</w:t>
      </w:r>
      <w:r>
        <w:rPr>
          <w:rFonts w:ascii="Times New Roman" w:hAnsi="Times New Roman" w:eastAsia="Times New Roman" w:cs="Times New Roman"/>
          <w:spacing w:val="27"/>
        </w:rPr>
        <w:t xml:space="preserve"> </w:t>
      </w:r>
      <w:r>
        <w:rPr>
          <w:spacing w:val="-5"/>
        </w:rPr>
        <w:t>塑料泡沫材质</w:t>
      </w:r>
      <w:r>
        <w:rPr>
          <w:spacing w:val="6"/>
        </w:rPr>
        <w:t>），</w:t>
      </w:r>
      <w:r>
        <w:rPr>
          <w:spacing w:val="-5"/>
        </w:rPr>
        <w:t>如图</w:t>
      </w:r>
      <w:r>
        <w:rPr>
          <w:spacing w:val="-69"/>
        </w:rPr>
        <w:t xml:space="preserve"> </w:t>
      </w:r>
      <w:r>
        <w:rPr>
          <w:rFonts w:ascii="Times New Roman" w:hAnsi="Times New Roman" w:eastAsia="Times New Roman" w:cs="Times New Roman"/>
          <w:spacing w:val="-5"/>
        </w:rPr>
        <w:t>4</w:t>
      </w:r>
      <w:r>
        <w:rPr>
          <w:spacing w:val="-1"/>
        </w:rPr>
        <w:t>所示。</w:t>
      </w:r>
    </w:p>
    <w:p w14:paraId="279EB97C">
      <w:pPr>
        <w:spacing w:line="3331" w:lineRule="exact"/>
        <w:ind w:firstLine="2711"/>
      </w:pPr>
      <w:r>
        <w:rPr>
          <w:position w:val="-66"/>
        </w:rPr>
        <w:drawing>
          <wp:inline distT="0" distB="0" distL="0" distR="0">
            <wp:extent cx="1848485" cy="21151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2"/>
                    <a:stretch>
                      <a:fillRect/>
                    </a:stretch>
                  </pic:blipFill>
                  <pic:spPr>
                    <a:xfrm>
                      <a:off x="0" y="0"/>
                      <a:ext cx="1848611" cy="2115311"/>
                    </a:xfrm>
                    <a:prstGeom prst="rect">
                      <a:avLst/>
                    </a:prstGeom>
                  </pic:spPr>
                </pic:pic>
              </a:graphicData>
            </a:graphic>
          </wp:inline>
        </w:drawing>
      </w:r>
    </w:p>
    <w:p w14:paraId="766272FF">
      <w:pPr>
        <w:pStyle w:val="2"/>
        <w:spacing w:before="181" w:line="216" w:lineRule="auto"/>
        <w:ind w:left="2530"/>
        <w:rPr>
          <w:sz w:val="24"/>
          <w:szCs w:val="24"/>
        </w:rPr>
      </w:pPr>
      <w:r>
        <w:rPr>
          <w:spacing w:val="-20"/>
          <w:sz w:val="24"/>
          <w:szCs w:val="24"/>
        </w:rPr>
        <w:t>图</w:t>
      </w:r>
      <w:r>
        <w:rPr>
          <w:spacing w:val="-55"/>
          <w:sz w:val="24"/>
          <w:szCs w:val="24"/>
        </w:rPr>
        <w:t xml:space="preserve"> </w:t>
      </w:r>
      <w:r>
        <w:rPr>
          <w:spacing w:val="-20"/>
          <w:sz w:val="24"/>
          <w:szCs w:val="24"/>
        </w:rPr>
        <w:t>4 种植塔区及种植塔高度示意图</w:t>
      </w:r>
    </w:p>
    <w:p w14:paraId="63DAFC76">
      <w:pPr>
        <w:pStyle w:val="2"/>
        <w:spacing w:before="102" w:line="274" w:lineRule="auto"/>
        <w:ind w:left="21" w:right="5" w:firstLine="551"/>
        <w:jc w:val="both"/>
      </w:pPr>
      <w:r>
        <w:rPr>
          <w:rFonts w:ascii="Times New Roman" w:hAnsi="Times New Roman" w:eastAsia="Times New Roman" w:cs="Times New Roman"/>
          <w:b/>
          <w:bCs/>
          <w:spacing w:val="-1"/>
        </w:rPr>
        <w:t>2.</w:t>
      </w:r>
      <w:r>
        <w:rPr>
          <w:b/>
          <w:bCs/>
          <w:spacing w:val="-1"/>
        </w:rPr>
        <w:t>种子装载区：</w:t>
      </w:r>
      <w:r>
        <w:rPr>
          <w:spacing w:val="-1"/>
        </w:rPr>
        <w:t>每个基础场地有两个种子</w:t>
      </w:r>
      <w:r>
        <w:rPr>
          <w:spacing w:val="-2"/>
        </w:rPr>
        <w:t>装载区，共放置红色丹</w:t>
      </w:r>
      <w:r>
        <w:rPr>
          <w:spacing w:val="-7"/>
        </w:rPr>
        <w:t>稷和绿色青麦种子模型各</w:t>
      </w:r>
      <w:r>
        <w:rPr>
          <w:spacing w:val="-43"/>
        </w:rPr>
        <w:t xml:space="preserve"> </w:t>
      </w:r>
      <w:r>
        <w:rPr>
          <w:rFonts w:ascii="Times New Roman" w:hAnsi="Times New Roman" w:eastAsia="Times New Roman" w:cs="Times New Roman"/>
          <w:spacing w:val="-7"/>
        </w:rPr>
        <w:t xml:space="preserve">15 </w:t>
      </w:r>
      <w:r>
        <w:rPr>
          <w:spacing w:val="-7"/>
        </w:rPr>
        <w:t>个（正方体，边长约</w:t>
      </w:r>
      <w:r>
        <w:rPr>
          <w:spacing w:val="-62"/>
        </w:rPr>
        <w:t xml:space="preserve"> </w:t>
      </w:r>
      <w:r>
        <w:rPr>
          <w:rFonts w:ascii="Times New Roman" w:hAnsi="Times New Roman" w:eastAsia="Times New Roman" w:cs="Times New Roman"/>
          <w:spacing w:val="-7"/>
        </w:rPr>
        <w:t>50mm</w:t>
      </w:r>
      <w:r>
        <w:rPr>
          <w:spacing w:val="-7"/>
        </w:rPr>
        <w:t>，约</w:t>
      </w:r>
      <w:r>
        <w:rPr>
          <w:spacing w:val="-42"/>
        </w:rPr>
        <w:t xml:space="preserve"> </w:t>
      </w:r>
      <w:r>
        <w:rPr>
          <w:rFonts w:ascii="Times New Roman" w:hAnsi="Times New Roman" w:eastAsia="Times New Roman" w:cs="Times New Roman"/>
          <w:spacing w:val="-8"/>
        </w:rPr>
        <w:t>18g/</w:t>
      </w:r>
      <w:r>
        <w:rPr>
          <w:spacing w:val="-8"/>
        </w:rPr>
        <w:t>个，</w:t>
      </w:r>
      <w:r>
        <w:rPr>
          <w:spacing w:val="1"/>
        </w:rPr>
        <w:t>布面材质）。如图</w:t>
      </w:r>
      <w:r>
        <w:rPr>
          <w:rFonts w:ascii="Times New Roman" w:hAnsi="Times New Roman" w:eastAsia="Times New Roman" w:cs="Times New Roman"/>
          <w:spacing w:val="1"/>
        </w:rPr>
        <w:t xml:space="preserve">5 </w:t>
      </w:r>
      <w:r>
        <w:rPr>
          <w:spacing w:val="1"/>
        </w:rPr>
        <w:t>所示。</w:t>
      </w:r>
    </w:p>
    <w:p w14:paraId="5416DC42">
      <w:pPr>
        <w:spacing w:line="1699" w:lineRule="exact"/>
        <w:ind w:firstLine="1684"/>
      </w:pPr>
      <w:r>
        <w:rPr>
          <w:position w:val="-33"/>
        </w:rPr>
        <w:drawing>
          <wp:inline distT="0" distB="0" distL="0" distR="0">
            <wp:extent cx="3149600" cy="107886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3"/>
                    <a:stretch>
                      <a:fillRect/>
                    </a:stretch>
                  </pic:blipFill>
                  <pic:spPr>
                    <a:xfrm>
                      <a:off x="0" y="0"/>
                      <a:ext cx="3150108" cy="1078991"/>
                    </a:xfrm>
                    <a:prstGeom prst="rect">
                      <a:avLst/>
                    </a:prstGeom>
                  </pic:spPr>
                </pic:pic>
              </a:graphicData>
            </a:graphic>
          </wp:inline>
        </w:drawing>
      </w:r>
    </w:p>
    <w:p w14:paraId="3D72C479">
      <w:pPr>
        <w:pStyle w:val="2"/>
        <w:spacing w:before="223" w:line="216" w:lineRule="auto"/>
        <w:ind w:left="2252"/>
        <w:rPr>
          <w:sz w:val="24"/>
          <w:szCs w:val="24"/>
        </w:rPr>
      </w:pPr>
      <w:r>
        <w:rPr>
          <w:spacing w:val="-20"/>
          <w:sz w:val="24"/>
          <w:szCs w:val="24"/>
        </w:rPr>
        <w:t>图</w:t>
      </w:r>
      <w:r>
        <w:rPr>
          <w:spacing w:val="-54"/>
          <w:sz w:val="24"/>
          <w:szCs w:val="24"/>
        </w:rPr>
        <w:t xml:space="preserve"> </w:t>
      </w:r>
      <w:r>
        <w:rPr>
          <w:spacing w:val="-20"/>
          <w:sz w:val="24"/>
          <w:szCs w:val="24"/>
        </w:rPr>
        <w:t>5 两个种子装载区及其上放置的种子模型示意图</w:t>
      </w:r>
    </w:p>
    <w:p w14:paraId="564C9788">
      <w:pPr>
        <w:pStyle w:val="2"/>
        <w:spacing w:before="102" w:line="264" w:lineRule="auto"/>
        <w:ind w:left="20" w:right="8" w:firstLine="578"/>
        <w:jc w:val="both"/>
      </w:pPr>
      <w:r>
        <w:rPr>
          <w:b/>
          <w:bCs/>
          <w:spacing w:val="-5"/>
        </w:rPr>
        <w:t>3.肥料补给区：</w:t>
      </w:r>
      <w:r>
        <w:rPr>
          <w:spacing w:val="-5"/>
        </w:rPr>
        <w:t>每个基础场地中两个种子装载区中间，设有肥料</w:t>
      </w:r>
      <w:r>
        <w:rPr>
          <w:spacing w:val="-4"/>
        </w:rPr>
        <w:t>补给区，共放置</w:t>
      </w:r>
      <w:r>
        <w:rPr>
          <w:spacing w:val="-52"/>
        </w:rPr>
        <w:t xml:space="preserve"> </w:t>
      </w:r>
      <w:r>
        <w:rPr>
          <w:rFonts w:ascii="Times New Roman" w:hAnsi="Times New Roman" w:eastAsia="Times New Roman" w:cs="Times New Roman"/>
          <w:spacing w:val="-4"/>
        </w:rPr>
        <w:t xml:space="preserve">8 </w:t>
      </w:r>
      <w:r>
        <w:rPr>
          <w:spacing w:val="-4"/>
        </w:rPr>
        <w:t>个肥料模块（正十二面体，棱边长约等于</w:t>
      </w:r>
      <w:r>
        <w:rPr>
          <w:spacing w:val="-40"/>
        </w:rPr>
        <w:t xml:space="preserve"> </w:t>
      </w:r>
      <w:r>
        <w:rPr>
          <w:rFonts w:ascii="Times New Roman" w:hAnsi="Times New Roman" w:eastAsia="Times New Roman" w:cs="Times New Roman"/>
          <w:spacing w:val="-4"/>
        </w:rPr>
        <w:t>18mm</w:t>
      </w:r>
      <w:r>
        <w:rPr>
          <w:rFonts w:ascii="Times New Roman" w:hAnsi="Times New Roman" w:eastAsia="Times New Roman" w:cs="Times New Roman"/>
          <w:spacing w:val="-32"/>
        </w:rPr>
        <w:t xml:space="preserve"> </w:t>
      </w:r>
      <w:r>
        <w:rPr>
          <w:spacing w:val="-4"/>
        </w:rPr>
        <w:t>，</w:t>
      </w:r>
      <w:r>
        <w:t xml:space="preserve"> </w:t>
      </w:r>
      <w:r>
        <w:rPr>
          <w:rFonts w:ascii="Times New Roman" w:hAnsi="Times New Roman" w:eastAsia="Times New Roman" w:cs="Times New Roman"/>
          <w:spacing w:val="-1"/>
        </w:rPr>
        <w:t>EVA</w:t>
      </w:r>
      <w:r>
        <w:rPr>
          <w:rFonts w:ascii="Times New Roman" w:hAnsi="Times New Roman" w:eastAsia="Times New Roman" w:cs="Times New Roman"/>
          <w:spacing w:val="27"/>
        </w:rPr>
        <w:t xml:space="preserve"> </w:t>
      </w:r>
      <w:r>
        <w:rPr>
          <w:spacing w:val="-1"/>
        </w:rPr>
        <w:t>塑料泡沫材质）。如图</w:t>
      </w:r>
      <w:r>
        <w:rPr>
          <w:rFonts w:ascii="Times New Roman" w:hAnsi="Times New Roman" w:eastAsia="Times New Roman" w:cs="Times New Roman"/>
          <w:spacing w:val="-1"/>
        </w:rPr>
        <w:t xml:space="preserve">6 </w:t>
      </w:r>
      <w:r>
        <w:rPr>
          <w:spacing w:val="-1"/>
        </w:rPr>
        <w:t>所示。</w:t>
      </w:r>
    </w:p>
    <w:p w14:paraId="5BA64F35">
      <w:pPr>
        <w:spacing w:line="1796" w:lineRule="exact"/>
        <w:ind w:firstLine="2212"/>
      </w:pPr>
      <w:r>
        <w:rPr>
          <w:position w:val="-35"/>
        </w:rPr>
        <w:drawing>
          <wp:inline distT="0" distB="0" distL="0" distR="0">
            <wp:extent cx="2480945" cy="113982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4"/>
                    <a:stretch>
                      <a:fillRect/>
                    </a:stretch>
                  </pic:blipFill>
                  <pic:spPr>
                    <a:xfrm>
                      <a:off x="0" y="0"/>
                      <a:ext cx="2481072" cy="1139951"/>
                    </a:xfrm>
                    <a:prstGeom prst="rect">
                      <a:avLst/>
                    </a:prstGeom>
                  </pic:spPr>
                </pic:pic>
              </a:graphicData>
            </a:graphic>
          </wp:inline>
        </w:drawing>
      </w:r>
    </w:p>
    <w:p w14:paraId="461DB6EF">
      <w:pPr>
        <w:pStyle w:val="2"/>
        <w:spacing w:before="79" w:line="215" w:lineRule="auto"/>
        <w:ind w:left="1981"/>
        <w:rPr>
          <w:sz w:val="24"/>
          <w:szCs w:val="24"/>
        </w:rPr>
      </w:pPr>
      <w:r>
        <w:rPr>
          <w:spacing w:val="-20"/>
          <w:sz w:val="24"/>
          <w:szCs w:val="24"/>
        </w:rPr>
        <w:t>图</w:t>
      </w:r>
      <w:r>
        <w:rPr>
          <w:spacing w:val="-53"/>
          <w:sz w:val="24"/>
          <w:szCs w:val="24"/>
        </w:rPr>
        <w:t xml:space="preserve"> </w:t>
      </w:r>
      <w:r>
        <w:rPr>
          <w:spacing w:val="-20"/>
          <w:sz w:val="24"/>
          <w:szCs w:val="24"/>
        </w:rPr>
        <w:t>6 肥料补给区及其上放置的肥料模块示意图</w:t>
      </w:r>
    </w:p>
    <w:p w14:paraId="04012716">
      <w:pPr>
        <w:spacing w:line="215" w:lineRule="auto"/>
        <w:rPr>
          <w:sz w:val="24"/>
          <w:szCs w:val="24"/>
        </w:rPr>
        <w:sectPr>
          <w:footerReference r:id="rId8" w:type="default"/>
          <w:pgSz w:w="11906" w:h="16839"/>
          <w:pgMar w:top="1431" w:right="1785" w:bottom="1223" w:left="1785" w:header="0" w:footer="1061" w:gutter="0"/>
          <w:cols w:space="720" w:num="1"/>
        </w:sectPr>
      </w:pPr>
    </w:p>
    <w:p w14:paraId="346DB6A5">
      <w:pPr>
        <w:pStyle w:val="2"/>
        <w:spacing w:before="106" w:line="277" w:lineRule="auto"/>
        <w:ind w:left="40" w:right="138" w:firstLine="532"/>
        <w:jc w:val="both"/>
      </w:pPr>
      <w:r>
        <w:rPr>
          <w:rFonts w:ascii="Times New Roman" w:hAnsi="Times New Roman" w:eastAsia="Times New Roman" w:cs="Times New Roman"/>
          <w:b/>
          <w:bCs/>
          <w:spacing w:val="-1"/>
        </w:rPr>
        <w:t>4.</w:t>
      </w:r>
      <w:r>
        <w:rPr>
          <w:b/>
          <w:bCs/>
          <w:spacing w:val="-1"/>
        </w:rPr>
        <w:t>作物辨识区：</w:t>
      </w:r>
      <w:r>
        <w:rPr>
          <w:spacing w:val="-1"/>
        </w:rPr>
        <w:t>每个基础场地中有两个作</w:t>
      </w:r>
      <w:r>
        <w:rPr>
          <w:spacing w:val="-2"/>
        </w:rPr>
        <w:t>物辨识区，其分别位于</w:t>
      </w:r>
      <w:r>
        <w:rPr>
          <w:spacing w:val="-4"/>
        </w:rPr>
        <w:t>两侧启动区前的一段挡板处（从启动区向前依次标记</w:t>
      </w:r>
      <w:r>
        <w:rPr>
          <w:spacing w:val="-42"/>
        </w:rPr>
        <w:t xml:space="preserve"> </w:t>
      </w:r>
      <w:r>
        <w:rPr>
          <w:rFonts w:ascii="Times New Roman" w:hAnsi="Times New Roman" w:eastAsia="Times New Roman" w:cs="Times New Roman"/>
          <w:spacing w:val="-4"/>
        </w:rPr>
        <w:t>1-6</w:t>
      </w:r>
      <w:r>
        <w:rPr>
          <w:rFonts w:ascii="Times New Roman" w:hAnsi="Times New Roman" w:eastAsia="Times New Roman" w:cs="Times New Roman"/>
          <w:spacing w:val="22"/>
        </w:rPr>
        <w:t xml:space="preserve"> </w:t>
      </w:r>
      <w:r>
        <w:rPr>
          <w:spacing w:val="-4"/>
        </w:rPr>
        <w:t>号</w:t>
      </w:r>
      <w:r>
        <w:rPr>
          <w:spacing w:val="-5"/>
        </w:rPr>
        <w:t>挡板</w:t>
      </w:r>
      <w:r>
        <w:rPr>
          <w:spacing w:val="-2"/>
        </w:rPr>
        <w:t>），活动现场会公布哪一号挡板上放置作物辨识装置。如图</w:t>
      </w:r>
      <w:r>
        <w:rPr>
          <w:rFonts w:ascii="Times New Roman" w:hAnsi="Times New Roman" w:eastAsia="Times New Roman" w:cs="Times New Roman"/>
          <w:spacing w:val="-2"/>
        </w:rPr>
        <w:t xml:space="preserve">7 </w:t>
      </w:r>
      <w:r>
        <w:rPr>
          <w:spacing w:val="-3"/>
        </w:rPr>
        <w:t>所示。</w:t>
      </w:r>
    </w:p>
    <w:p w14:paraId="62A03360">
      <w:pPr>
        <w:spacing w:before="34" w:line="1917" w:lineRule="exact"/>
        <w:ind w:firstLine="38"/>
      </w:pPr>
      <w:r>
        <w:drawing>
          <wp:anchor distT="0" distB="0" distL="0" distR="0" simplePos="0" relativeHeight="251660288" behindDoc="0" locked="0" layoutInCell="1" allowOverlap="1">
            <wp:simplePos x="0" y="0"/>
            <wp:positionH relativeFrom="column">
              <wp:posOffset>3830955</wp:posOffset>
            </wp:positionH>
            <wp:positionV relativeFrom="paragraph">
              <wp:posOffset>21590</wp:posOffset>
            </wp:positionV>
            <wp:extent cx="1431290" cy="121158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5"/>
                    <a:stretch>
                      <a:fillRect/>
                    </a:stretch>
                  </pic:blipFill>
                  <pic:spPr>
                    <a:xfrm>
                      <a:off x="0" y="0"/>
                      <a:ext cx="1431035" cy="1211580"/>
                    </a:xfrm>
                    <a:prstGeom prst="rect">
                      <a:avLst/>
                    </a:prstGeom>
                  </pic:spPr>
                </pic:pic>
              </a:graphicData>
            </a:graphic>
          </wp:anchor>
        </w:drawing>
      </w:r>
      <w:r>
        <w:rPr>
          <w:position w:val="-38"/>
        </w:rPr>
        <w:drawing>
          <wp:inline distT="0" distB="0" distL="0" distR="0">
            <wp:extent cx="3705860" cy="121729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6"/>
                    <a:stretch>
                      <a:fillRect/>
                    </a:stretch>
                  </pic:blipFill>
                  <pic:spPr>
                    <a:xfrm>
                      <a:off x="0" y="0"/>
                      <a:ext cx="3706367" cy="1217676"/>
                    </a:xfrm>
                    <a:prstGeom prst="rect">
                      <a:avLst/>
                    </a:prstGeom>
                  </pic:spPr>
                </pic:pic>
              </a:graphicData>
            </a:graphic>
          </wp:inline>
        </w:drawing>
      </w:r>
    </w:p>
    <w:p w14:paraId="1690CF47">
      <w:pPr>
        <w:pStyle w:val="2"/>
        <w:spacing w:before="266" w:line="215" w:lineRule="auto"/>
        <w:ind w:left="1210"/>
        <w:rPr>
          <w:sz w:val="24"/>
          <w:szCs w:val="24"/>
        </w:rPr>
      </w:pPr>
      <w:r>
        <w:rPr>
          <w:spacing w:val="-20"/>
          <w:sz w:val="24"/>
          <w:szCs w:val="24"/>
        </w:rPr>
        <w:t>图</w:t>
      </w:r>
      <w:r>
        <w:rPr>
          <w:spacing w:val="-53"/>
          <w:sz w:val="24"/>
          <w:szCs w:val="24"/>
        </w:rPr>
        <w:t xml:space="preserve"> </w:t>
      </w:r>
      <w:r>
        <w:rPr>
          <w:spacing w:val="-20"/>
          <w:sz w:val="24"/>
          <w:szCs w:val="24"/>
        </w:rPr>
        <w:t>7 作物辨识区挡板编号及</w:t>
      </w:r>
      <w:r>
        <w:rPr>
          <w:spacing w:val="-66"/>
          <w:sz w:val="24"/>
          <w:szCs w:val="24"/>
        </w:rPr>
        <w:t xml:space="preserve"> </w:t>
      </w:r>
      <w:r>
        <w:rPr>
          <w:spacing w:val="-20"/>
          <w:sz w:val="24"/>
          <w:szCs w:val="24"/>
        </w:rPr>
        <w:t>2</w:t>
      </w:r>
      <w:r>
        <w:rPr>
          <w:spacing w:val="-54"/>
          <w:sz w:val="24"/>
          <w:szCs w:val="24"/>
        </w:rPr>
        <w:t xml:space="preserve"> </w:t>
      </w:r>
      <w:r>
        <w:rPr>
          <w:spacing w:val="-20"/>
          <w:sz w:val="24"/>
          <w:szCs w:val="24"/>
        </w:rPr>
        <w:t>号挡板上放置的作物辨识装置示意图</w:t>
      </w:r>
    </w:p>
    <w:p w14:paraId="0332F0FD">
      <w:pPr>
        <w:pStyle w:val="2"/>
        <w:spacing w:before="103" w:line="276" w:lineRule="auto"/>
        <w:ind w:left="22" w:right="51" w:firstLine="552"/>
        <w:jc w:val="both"/>
      </w:pPr>
      <w:r>
        <w:drawing>
          <wp:anchor distT="0" distB="0" distL="0" distR="0" simplePos="0" relativeHeight="251661312" behindDoc="0" locked="0" layoutInCell="1" allowOverlap="1">
            <wp:simplePos x="0" y="0"/>
            <wp:positionH relativeFrom="column">
              <wp:posOffset>3596005</wp:posOffset>
            </wp:positionH>
            <wp:positionV relativeFrom="paragraph">
              <wp:posOffset>1685290</wp:posOffset>
            </wp:positionV>
            <wp:extent cx="1657985" cy="101790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7"/>
                    <a:stretch>
                      <a:fillRect/>
                    </a:stretch>
                  </pic:blipFill>
                  <pic:spPr>
                    <a:xfrm>
                      <a:off x="0" y="0"/>
                      <a:ext cx="1658111" cy="1018032"/>
                    </a:xfrm>
                    <a:prstGeom prst="rect">
                      <a:avLst/>
                    </a:prstGeom>
                  </pic:spPr>
                </pic:pic>
              </a:graphicData>
            </a:graphic>
          </wp:anchor>
        </w:drawing>
      </w:r>
      <w:r>
        <w:rPr>
          <w:rFonts w:ascii="Times New Roman" w:hAnsi="Times New Roman" w:eastAsia="Times New Roman" w:cs="Times New Roman"/>
          <w:b/>
          <w:bCs/>
          <w:spacing w:val="-8"/>
        </w:rPr>
        <w:t>5.</w:t>
      </w:r>
      <w:r>
        <w:rPr>
          <w:b/>
          <w:bCs/>
          <w:spacing w:val="-8"/>
        </w:rPr>
        <w:t>作物分类区：</w:t>
      </w:r>
      <w:r>
        <w:rPr>
          <w:spacing w:val="-8"/>
        </w:rPr>
        <w:t>每个基础场地中有两个作物分类区，分别摆放稻、</w:t>
      </w:r>
      <w:r>
        <w:rPr>
          <w:spacing w:val="-3"/>
        </w:rPr>
        <w:t>麦、粟、豆四类作物，四类作物的排列顺序现场</w:t>
      </w:r>
      <w:r>
        <w:rPr>
          <w:spacing w:val="-4"/>
        </w:rPr>
        <w:t>公布。会以贴纸形式</w:t>
      </w:r>
      <w:r>
        <w:rPr>
          <w:spacing w:val="-3"/>
        </w:rPr>
        <w:t>注明，每个贴纸位置分别放置一个黄色作物模型</w:t>
      </w:r>
      <w:r>
        <w:rPr>
          <w:spacing w:val="-4"/>
        </w:rPr>
        <w:t>来表明对应的作物类</w:t>
      </w:r>
      <w:r>
        <w:rPr>
          <w:spacing w:val="-3"/>
        </w:rPr>
        <w:t>型（正方体，边长约</w:t>
      </w:r>
      <w:r>
        <w:rPr>
          <w:spacing w:val="-53"/>
        </w:rPr>
        <w:t xml:space="preserve"> </w:t>
      </w:r>
      <w:r>
        <w:rPr>
          <w:rFonts w:ascii="Times New Roman" w:hAnsi="Times New Roman" w:eastAsia="Times New Roman" w:cs="Times New Roman"/>
          <w:spacing w:val="-3"/>
        </w:rPr>
        <w:t>50mm</w:t>
      </w:r>
      <w:r>
        <w:rPr>
          <w:spacing w:val="-3"/>
        </w:rPr>
        <w:t>，约</w:t>
      </w:r>
      <w:r>
        <w:rPr>
          <w:spacing w:val="-40"/>
        </w:rPr>
        <w:t xml:space="preserve"> </w:t>
      </w:r>
      <w:r>
        <w:rPr>
          <w:rFonts w:ascii="Times New Roman" w:hAnsi="Times New Roman" w:eastAsia="Times New Roman" w:cs="Times New Roman"/>
          <w:spacing w:val="-3"/>
        </w:rPr>
        <w:t>18g/</w:t>
      </w:r>
      <w:r>
        <w:rPr>
          <w:spacing w:val="-3"/>
        </w:rPr>
        <w:t>个，布面材质）。三个蓝色的玄菽种子模型（正方体，边长约</w:t>
      </w:r>
      <w:r>
        <w:rPr>
          <w:spacing w:val="-56"/>
        </w:rPr>
        <w:t xml:space="preserve"> </w:t>
      </w:r>
      <w:r>
        <w:rPr>
          <w:rFonts w:ascii="Times New Roman" w:hAnsi="Times New Roman" w:eastAsia="Times New Roman" w:cs="Times New Roman"/>
          <w:spacing w:val="-3"/>
        </w:rPr>
        <w:t>50mm</w:t>
      </w:r>
      <w:r>
        <w:rPr>
          <w:spacing w:val="-3"/>
        </w:rPr>
        <w:t>，约</w:t>
      </w:r>
      <w:r>
        <w:rPr>
          <w:spacing w:val="-40"/>
        </w:rPr>
        <w:t xml:space="preserve"> </w:t>
      </w:r>
      <w:r>
        <w:rPr>
          <w:rFonts w:ascii="Times New Roman" w:hAnsi="Times New Roman" w:eastAsia="Times New Roman" w:cs="Times New Roman"/>
          <w:spacing w:val="-3"/>
        </w:rPr>
        <w:t>18g/</w:t>
      </w:r>
      <w:r>
        <w:rPr>
          <w:spacing w:val="-3"/>
        </w:rPr>
        <w:t>个，布面材质，若出现</w:t>
      </w:r>
      <w:r>
        <w:rPr>
          <w:spacing w:val="-7"/>
        </w:rPr>
        <w:t>该种子模型，则为“艺链农耕”任务完成的额外奖励）。如</w:t>
      </w:r>
      <w:r>
        <w:rPr>
          <w:spacing w:val="-8"/>
        </w:rPr>
        <w:t>图</w:t>
      </w:r>
      <w:r>
        <w:rPr>
          <w:rFonts w:ascii="Times New Roman" w:hAnsi="Times New Roman" w:eastAsia="Times New Roman" w:cs="Times New Roman"/>
          <w:spacing w:val="-8"/>
        </w:rPr>
        <w:t xml:space="preserve">8 </w:t>
      </w:r>
      <w:r>
        <w:rPr>
          <w:spacing w:val="-8"/>
        </w:rPr>
        <w:t>所示。</w:t>
      </w:r>
    </w:p>
    <w:p w14:paraId="44EDB02A">
      <w:pPr>
        <w:spacing w:before="57" w:line="1584" w:lineRule="exact"/>
        <w:ind w:firstLine="50"/>
      </w:pPr>
      <w:r>
        <w:drawing>
          <wp:anchor distT="0" distB="0" distL="0" distR="0" simplePos="0" relativeHeight="251659264" behindDoc="0" locked="0" layoutInCell="1" allowOverlap="1">
            <wp:simplePos x="0" y="0"/>
            <wp:positionH relativeFrom="column">
              <wp:posOffset>1744345</wp:posOffset>
            </wp:positionH>
            <wp:positionV relativeFrom="paragraph">
              <wp:posOffset>36195</wp:posOffset>
            </wp:positionV>
            <wp:extent cx="1749425" cy="100584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8"/>
                    <a:stretch>
                      <a:fillRect/>
                    </a:stretch>
                  </pic:blipFill>
                  <pic:spPr>
                    <a:xfrm>
                      <a:off x="0" y="0"/>
                      <a:ext cx="1749551" cy="1005839"/>
                    </a:xfrm>
                    <a:prstGeom prst="rect">
                      <a:avLst/>
                    </a:prstGeom>
                  </pic:spPr>
                </pic:pic>
              </a:graphicData>
            </a:graphic>
          </wp:anchor>
        </w:drawing>
      </w:r>
      <w:r>
        <w:rPr>
          <w:position w:val="-31"/>
        </w:rPr>
        <w:drawing>
          <wp:inline distT="0" distB="0" distL="0" distR="0">
            <wp:extent cx="1612265" cy="100520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29"/>
                    <a:stretch>
                      <a:fillRect/>
                    </a:stretch>
                  </pic:blipFill>
                  <pic:spPr>
                    <a:xfrm>
                      <a:off x="0" y="0"/>
                      <a:ext cx="1612392" cy="1005839"/>
                    </a:xfrm>
                    <a:prstGeom prst="rect">
                      <a:avLst/>
                    </a:prstGeom>
                  </pic:spPr>
                </pic:pic>
              </a:graphicData>
            </a:graphic>
          </wp:inline>
        </w:drawing>
      </w:r>
    </w:p>
    <w:p w14:paraId="0D93DD88">
      <w:pPr>
        <w:pStyle w:val="2"/>
        <w:spacing w:before="276" w:line="215" w:lineRule="auto"/>
        <w:ind w:left="1431"/>
        <w:rPr>
          <w:sz w:val="24"/>
          <w:szCs w:val="24"/>
        </w:rPr>
      </w:pPr>
      <w:r>
        <w:rPr>
          <w:spacing w:val="-20"/>
          <w:sz w:val="24"/>
          <w:szCs w:val="24"/>
        </w:rPr>
        <w:t>图</w:t>
      </w:r>
      <w:r>
        <w:rPr>
          <w:spacing w:val="-55"/>
          <w:sz w:val="24"/>
          <w:szCs w:val="24"/>
        </w:rPr>
        <w:t xml:space="preserve"> </w:t>
      </w:r>
      <w:r>
        <w:rPr>
          <w:spacing w:val="-20"/>
          <w:sz w:val="24"/>
          <w:szCs w:val="24"/>
        </w:rPr>
        <w:t>8 作物分类区及其上放置的作物模型、玄菽种子模型示意图</w:t>
      </w:r>
    </w:p>
    <w:p w14:paraId="169BC8DB">
      <w:pPr>
        <w:pStyle w:val="2"/>
        <w:spacing w:before="104" w:line="277" w:lineRule="auto"/>
        <w:ind w:left="28" w:right="136" w:firstLine="547"/>
        <w:jc w:val="both"/>
      </w:pPr>
      <w:r>
        <w:rPr>
          <w:spacing w:val="-3"/>
        </w:rPr>
        <w:t>各任务模型请参考以上示意图，实际场地情况</w:t>
      </w:r>
      <w:r>
        <w:rPr>
          <w:spacing w:val="-4"/>
        </w:rPr>
        <w:t>以现场公布为准，比如任务模型的颜色、尺寸、高度可能会有轻微偏差。参与学生应具</w:t>
      </w:r>
      <w:r>
        <w:rPr>
          <w:spacing w:val="-5"/>
        </w:rPr>
        <w:t>备根据实际情况应变的能力。</w:t>
      </w:r>
    </w:p>
    <w:p w14:paraId="160C3CFF">
      <w:pPr>
        <w:spacing w:before="1" w:line="222" w:lineRule="auto"/>
        <w:ind w:left="41"/>
        <w:outlineLvl w:val="0"/>
        <w:rPr>
          <w:rFonts w:ascii="黑体" w:hAnsi="黑体" w:eastAsia="黑体" w:cs="黑体"/>
          <w:sz w:val="28"/>
          <w:szCs w:val="28"/>
        </w:rPr>
      </w:pPr>
      <w:r>
        <w:rPr>
          <w:rFonts w:ascii="黑体" w:hAnsi="黑体" w:eastAsia="黑体" w:cs="黑体"/>
          <w:spacing w:val="-5"/>
          <w:sz w:val="28"/>
          <w:szCs w:val="28"/>
        </w:rPr>
        <w:t>四、技术要求</w:t>
      </w:r>
    </w:p>
    <w:p w14:paraId="5261FDBB">
      <w:pPr>
        <w:pStyle w:val="2"/>
        <w:spacing w:before="83" w:line="257" w:lineRule="auto"/>
        <w:ind w:left="18" w:right="136" w:firstLine="580"/>
      </w:pPr>
      <w:r>
        <w:rPr>
          <w:rFonts w:ascii="Times New Roman" w:hAnsi="Times New Roman" w:eastAsia="Times New Roman" w:cs="Times New Roman"/>
          <w:spacing w:val="-4"/>
        </w:rPr>
        <w:t>1.</w:t>
      </w:r>
      <w:r>
        <w:rPr>
          <w:spacing w:val="-4"/>
        </w:rPr>
        <w:t>每支队伍限用</w:t>
      </w:r>
      <w:r>
        <w:rPr>
          <w:spacing w:val="-38"/>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42"/>
        </w:rPr>
        <w:t xml:space="preserve"> </w:t>
      </w:r>
      <w:r>
        <w:rPr>
          <w:spacing w:val="-4"/>
        </w:rPr>
        <w:t>台机器人，机器人在启动区内的最大尺</w:t>
      </w:r>
      <w:r>
        <w:rPr>
          <w:spacing w:val="-5"/>
        </w:rPr>
        <w:t>寸为长</w:t>
      </w:r>
      <w:r>
        <w:rPr>
          <w:rFonts w:ascii="Times New Roman" w:hAnsi="Times New Roman" w:eastAsia="Times New Roman" w:cs="Times New Roman"/>
          <w:spacing w:val="-4"/>
        </w:rPr>
        <w:t xml:space="preserve">400mm </w:t>
      </w:r>
      <w:r>
        <w:rPr>
          <w:spacing w:val="-4"/>
        </w:rPr>
        <w:t>宽</w:t>
      </w:r>
      <w:r>
        <w:rPr>
          <w:spacing w:val="-71"/>
        </w:rPr>
        <w:t xml:space="preserve"> </w:t>
      </w:r>
      <w:r>
        <w:rPr>
          <w:rFonts w:ascii="Times New Roman" w:hAnsi="Times New Roman" w:eastAsia="Times New Roman" w:cs="Times New Roman"/>
          <w:spacing w:val="-4"/>
        </w:rPr>
        <w:t>400mm</w:t>
      </w:r>
      <w:r>
        <w:rPr>
          <w:rFonts w:ascii="Times New Roman" w:hAnsi="Times New Roman" w:eastAsia="Times New Roman" w:cs="Times New Roman"/>
          <w:spacing w:val="21"/>
        </w:rPr>
        <w:t xml:space="preserve"> </w:t>
      </w:r>
      <w:r>
        <w:rPr>
          <w:spacing w:val="-4"/>
        </w:rPr>
        <w:t>高</w:t>
      </w:r>
      <w:r>
        <w:rPr>
          <w:spacing w:val="-71"/>
        </w:rPr>
        <w:t xml:space="preserve"> </w:t>
      </w:r>
      <w:r>
        <w:rPr>
          <w:rFonts w:ascii="Times New Roman" w:hAnsi="Times New Roman" w:eastAsia="Times New Roman" w:cs="Times New Roman"/>
          <w:spacing w:val="-4"/>
        </w:rPr>
        <w:t>400mm</w:t>
      </w:r>
      <w:r>
        <w:rPr>
          <w:spacing w:val="-4"/>
        </w:rPr>
        <w:t>。离</w:t>
      </w:r>
      <w:r>
        <w:rPr>
          <w:spacing w:val="-5"/>
        </w:rPr>
        <w:t>开启动区后，机器人可以自由伸展，</w:t>
      </w:r>
      <w:r>
        <w:rPr>
          <w:spacing w:val="-4"/>
        </w:rPr>
        <w:t>长宽尺寸不限，但高度全程不得大于</w:t>
      </w:r>
      <w:r>
        <w:rPr>
          <w:spacing w:val="-58"/>
        </w:rPr>
        <w:t xml:space="preserve"> </w:t>
      </w:r>
      <w:r>
        <w:rPr>
          <w:rFonts w:ascii="Times New Roman" w:hAnsi="Times New Roman" w:eastAsia="Times New Roman" w:cs="Times New Roman"/>
          <w:spacing w:val="-4"/>
        </w:rPr>
        <w:t>400mm</w:t>
      </w:r>
      <w:r>
        <w:rPr>
          <w:spacing w:val="-4"/>
        </w:rPr>
        <w:t>。</w:t>
      </w:r>
    </w:p>
    <w:p w14:paraId="1F1F35ED">
      <w:pPr>
        <w:pStyle w:val="2"/>
        <w:spacing w:before="92" w:line="257" w:lineRule="auto"/>
        <w:ind w:left="33" w:right="136" w:firstLine="538"/>
      </w:pPr>
      <w:r>
        <w:rPr>
          <w:rFonts w:ascii="Times New Roman" w:hAnsi="Times New Roman" w:eastAsia="Times New Roman" w:cs="Times New Roman"/>
          <w:spacing w:val="-11"/>
        </w:rPr>
        <w:t>2.</w:t>
      </w:r>
      <w:r>
        <w:rPr>
          <w:spacing w:val="-11"/>
        </w:rPr>
        <w:t>每台机器人主体部分只允许使用</w:t>
      </w:r>
      <w:r>
        <w:rPr>
          <w:spacing w:val="-27"/>
        </w:rPr>
        <w:t xml:space="preserve"> </w:t>
      </w:r>
      <w:r>
        <w:rPr>
          <w:rFonts w:ascii="Times New Roman" w:hAnsi="Times New Roman" w:eastAsia="Times New Roman" w:cs="Times New Roman"/>
          <w:spacing w:val="-11"/>
        </w:rPr>
        <w:t xml:space="preserve">1 </w:t>
      </w:r>
      <w:r>
        <w:rPr>
          <w:spacing w:val="-11"/>
        </w:rPr>
        <w:t>个主控器，输入输出端口（含</w:t>
      </w:r>
      <w:r>
        <w:rPr>
          <w:spacing w:val="-8"/>
        </w:rPr>
        <w:t>电机</w:t>
      </w:r>
      <w:r>
        <w:rPr>
          <w:spacing w:val="-79"/>
        </w:rPr>
        <w:t xml:space="preserve"> </w:t>
      </w:r>
      <w:r>
        <w:rPr>
          <w:spacing w:val="-8"/>
        </w:rPr>
        <w:t>口）需为</w:t>
      </w:r>
      <w:r>
        <w:rPr>
          <w:spacing w:val="-71"/>
        </w:rPr>
        <w:t xml:space="preserve"> </w:t>
      </w:r>
      <w:r>
        <w:rPr>
          <w:rFonts w:ascii="Times New Roman" w:hAnsi="Times New Roman" w:eastAsia="Times New Roman" w:cs="Times New Roman"/>
          <w:spacing w:val="-8"/>
        </w:rPr>
        <w:t xml:space="preserve">RJ11 </w:t>
      </w:r>
      <w:r>
        <w:rPr>
          <w:spacing w:val="-8"/>
        </w:rPr>
        <w:t>接</w:t>
      </w:r>
      <w:r>
        <w:rPr>
          <w:spacing w:val="-83"/>
        </w:rPr>
        <w:t xml:space="preserve"> </w:t>
      </w:r>
      <w:r>
        <w:rPr>
          <w:spacing w:val="-8"/>
        </w:rPr>
        <w:t>口，端口数量不多于</w:t>
      </w:r>
      <w:r>
        <w:rPr>
          <w:spacing w:val="-43"/>
        </w:rPr>
        <w:t xml:space="preserve"> </w:t>
      </w:r>
      <w:r>
        <w:rPr>
          <w:rFonts w:ascii="Times New Roman" w:hAnsi="Times New Roman" w:eastAsia="Times New Roman" w:cs="Times New Roman"/>
          <w:spacing w:val="-8"/>
        </w:rPr>
        <w:t xml:space="preserve">16 </w:t>
      </w:r>
      <w:r>
        <w:rPr>
          <w:spacing w:val="-8"/>
        </w:rPr>
        <w:t>个。机器人控制器应内</w:t>
      </w:r>
      <w:r>
        <w:rPr>
          <w:spacing w:val="-5"/>
        </w:rPr>
        <w:t>置电源，不得连接外部电源，电源电压不超过</w:t>
      </w:r>
      <w:r>
        <w:rPr>
          <w:spacing w:val="-50"/>
        </w:rPr>
        <w:t xml:space="preserve"> </w:t>
      </w:r>
      <w:r>
        <w:rPr>
          <w:rFonts w:ascii="Times New Roman" w:hAnsi="Times New Roman" w:eastAsia="Times New Roman" w:cs="Times New Roman"/>
          <w:spacing w:val="-5"/>
        </w:rPr>
        <w:t>8.4V</w:t>
      </w:r>
      <w:r>
        <w:rPr>
          <w:spacing w:val="-5"/>
        </w:rPr>
        <w:t>。</w:t>
      </w:r>
    </w:p>
    <w:p w14:paraId="0A817C80">
      <w:pPr>
        <w:pStyle w:val="2"/>
        <w:spacing w:before="89" w:line="246" w:lineRule="auto"/>
        <w:ind w:left="40" w:firstLine="537"/>
      </w:pPr>
      <w:r>
        <w:rPr>
          <w:rFonts w:ascii="Times New Roman" w:hAnsi="Times New Roman" w:eastAsia="Times New Roman" w:cs="Times New Roman"/>
          <w:spacing w:val="-4"/>
        </w:rPr>
        <w:t>3.</w:t>
      </w:r>
      <w:r>
        <w:rPr>
          <w:spacing w:val="-4"/>
        </w:rPr>
        <w:t>每台机器人最多只能使用</w:t>
      </w:r>
      <w:r>
        <w:rPr>
          <w:spacing w:val="-38"/>
        </w:rPr>
        <w:t xml:space="preserve"> </w:t>
      </w:r>
      <w:r>
        <w:rPr>
          <w:rFonts w:ascii="Times New Roman" w:hAnsi="Times New Roman" w:eastAsia="Times New Roman" w:cs="Times New Roman"/>
          <w:spacing w:val="-4"/>
        </w:rPr>
        <w:t xml:space="preserve">8 </w:t>
      </w:r>
      <w:r>
        <w:rPr>
          <w:spacing w:val="-4"/>
        </w:rPr>
        <w:t>个电机（含舵机）。</w:t>
      </w:r>
      <w:r>
        <w:rPr>
          <w:spacing w:val="-76"/>
        </w:rPr>
        <w:t xml:space="preserve"> </w:t>
      </w:r>
      <w:r>
        <w:rPr>
          <w:spacing w:val="-4"/>
        </w:rPr>
        <w:t>当电机用于驱</w:t>
      </w:r>
      <w:r>
        <w:rPr>
          <w:spacing w:val="-8"/>
        </w:rPr>
        <w:t>动轮时，只允许单个电机独立驱动单个着地</w:t>
      </w:r>
      <w:r>
        <w:rPr>
          <w:spacing w:val="-9"/>
        </w:rPr>
        <w:t>的轮子。驱动轮（含轮胎）</w:t>
      </w:r>
    </w:p>
    <w:p w14:paraId="179AB3F1">
      <w:pPr>
        <w:spacing w:line="246" w:lineRule="auto"/>
        <w:sectPr>
          <w:footerReference r:id="rId9" w:type="default"/>
          <w:pgSz w:w="11906" w:h="16839"/>
          <w:pgMar w:top="1431" w:right="1658" w:bottom="1223" w:left="1785" w:header="0" w:footer="1061" w:gutter="0"/>
          <w:cols w:space="720" w:num="1"/>
        </w:sectPr>
      </w:pPr>
    </w:p>
    <w:p w14:paraId="50793342">
      <w:pPr>
        <w:pStyle w:val="2"/>
        <w:spacing w:before="106" w:line="276" w:lineRule="auto"/>
        <w:ind w:left="25" w:right="194" w:firstLine="10"/>
      </w:pPr>
      <w:r>
        <w:t>直径不得大于</w:t>
      </w:r>
      <w:r>
        <w:rPr>
          <w:spacing w:val="-51"/>
        </w:rPr>
        <w:t xml:space="preserve"> </w:t>
      </w:r>
      <w:r>
        <w:rPr>
          <w:rFonts w:ascii="Times New Roman" w:hAnsi="Times New Roman" w:eastAsia="Times New Roman" w:cs="Times New Roman"/>
        </w:rPr>
        <w:t>70mm</w:t>
      </w:r>
      <w:r>
        <w:t>。</w:t>
      </w:r>
      <w:r>
        <w:rPr>
          <w:spacing w:val="-66"/>
        </w:rPr>
        <w:t xml:space="preserve"> </w:t>
      </w:r>
      <w:r>
        <w:t>电机最大尺寸不得大于</w:t>
      </w:r>
      <w:r>
        <w:rPr>
          <w:spacing w:val="-1"/>
        </w:rPr>
        <w:t>长</w:t>
      </w:r>
      <w:r>
        <w:rPr>
          <w:spacing w:val="-48"/>
        </w:rPr>
        <w:t xml:space="preserve"> </w:t>
      </w:r>
      <w:r>
        <w:rPr>
          <w:rFonts w:ascii="Times New Roman" w:hAnsi="Times New Roman" w:eastAsia="Times New Roman" w:cs="Times New Roman"/>
          <w:spacing w:val="-1"/>
        </w:rPr>
        <w:t>70mm</w:t>
      </w:r>
      <w:r>
        <w:rPr>
          <w:rFonts w:ascii="Times New Roman" w:hAnsi="Times New Roman" w:eastAsia="Times New Roman" w:cs="Times New Roman"/>
          <w:spacing w:val="30"/>
        </w:rPr>
        <w:t xml:space="preserve"> </w:t>
      </w:r>
      <w:r>
        <w:rPr>
          <w:spacing w:val="-1"/>
        </w:rPr>
        <w:t>宽</w:t>
      </w:r>
      <w:r>
        <w:rPr>
          <w:spacing w:val="-48"/>
        </w:rPr>
        <w:t xml:space="preserve"> </w:t>
      </w:r>
      <w:r>
        <w:rPr>
          <w:rFonts w:ascii="Times New Roman" w:hAnsi="Times New Roman" w:eastAsia="Times New Roman" w:cs="Times New Roman"/>
          <w:spacing w:val="-1"/>
        </w:rPr>
        <w:t>50mm</w:t>
      </w:r>
      <w:r>
        <w:rPr>
          <w:rFonts w:ascii="Times New Roman" w:hAnsi="Times New Roman" w:eastAsia="Times New Roman" w:cs="Times New Roman"/>
          <w:spacing w:val="33"/>
        </w:rPr>
        <w:t xml:space="preserve"> </w:t>
      </w:r>
      <w:r>
        <w:rPr>
          <w:spacing w:val="-1"/>
        </w:rPr>
        <w:t>高</w:t>
      </w:r>
      <w:r>
        <w:rPr>
          <w:rFonts w:ascii="Times New Roman" w:hAnsi="Times New Roman" w:eastAsia="Times New Roman" w:cs="Times New Roman"/>
          <w:spacing w:val="-7"/>
        </w:rPr>
        <w:t>30mm</w:t>
      </w:r>
      <w:r>
        <w:rPr>
          <w:rFonts w:ascii="Times New Roman" w:hAnsi="Times New Roman" w:eastAsia="Times New Roman" w:cs="Times New Roman"/>
          <w:spacing w:val="-29"/>
        </w:rPr>
        <w:t xml:space="preserve"> </w:t>
      </w:r>
      <w:r>
        <w:rPr>
          <w:spacing w:val="-7"/>
        </w:rPr>
        <w:t>，</w:t>
      </w:r>
      <w:r>
        <w:rPr>
          <w:rFonts w:ascii="Times New Roman" w:hAnsi="Times New Roman" w:eastAsia="Times New Roman" w:cs="Times New Roman"/>
          <w:spacing w:val="-7"/>
        </w:rPr>
        <w:t>8.4V</w:t>
      </w:r>
      <w:r>
        <w:rPr>
          <w:rFonts w:ascii="Times New Roman" w:hAnsi="Times New Roman" w:eastAsia="Times New Roman" w:cs="Times New Roman"/>
          <w:spacing w:val="38"/>
        </w:rPr>
        <w:t xml:space="preserve"> </w:t>
      </w:r>
      <w:r>
        <w:rPr>
          <w:spacing w:val="-7"/>
        </w:rPr>
        <w:t>电压下电机转速不得高于</w:t>
      </w:r>
      <w:r>
        <w:rPr>
          <w:spacing w:val="-70"/>
        </w:rPr>
        <w:t xml:space="preserve"> </w:t>
      </w:r>
      <w:r>
        <w:rPr>
          <w:rFonts w:ascii="Times New Roman" w:hAnsi="Times New Roman" w:eastAsia="Times New Roman" w:cs="Times New Roman"/>
          <w:spacing w:val="-7"/>
        </w:rPr>
        <w:t>250</w:t>
      </w:r>
      <w:r>
        <w:rPr>
          <w:rFonts w:ascii="Times New Roman" w:hAnsi="Times New Roman" w:eastAsia="Times New Roman" w:cs="Times New Roman"/>
          <w:spacing w:val="19"/>
        </w:rPr>
        <w:t xml:space="preserve"> </w:t>
      </w:r>
      <w:r>
        <w:rPr>
          <w:spacing w:val="-7"/>
        </w:rPr>
        <w:t>转每分钟。</w:t>
      </w:r>
    </w:p>
    <w:p w14:paraId="287C3324">
      <w:pPr>
        <w:pStyle w:val="2"/>
        <w:spacing w:before="1" w:line="246" w:lineRule="auto"/>
        <w:ind w:left="20" w:right="192" w:firstLine="550"/>
      </w:pPr>
      <w:r>
        <w:rPr>
          <w:rFonts w:ascii="Times New Roman" w:hAnsi="Times New Roman" w:eastAsia="Times New Roman" w:cs="Times New Roman"/>
          <w:spacing w:val="-1"/>
        </w:rPr>
        <w:t>4.</w:t>
      </w:r>
      <w:r>
        <w:rPr>
          <w:spacing w:val="-1"/>
        </w:rPr>
        <w:t>机器人允许使用的传感器类型及数量不限。机器人使用的传感</w:t>
      </w:r>
      <w:r>
        <w:rPr>
          <w:spacing w:val="-4"/>
        </w:rPr>
        <w:t>器必须安装在安全独立的塑料外壳内。</w:t>
      </w:r>
    </w:p>
    <w:p w14:paraId="20DB1AFA">
      <w:pPr>
        <w:pStyle w:val="2"/>
        <w:spacing w:before="95" w:line="244" w:lineRule="auto"/>
        <w:ind w:left="21" w:right="192" w:firstLine="557"/>
      </w:pPr>
      <w:r>
        <w:rPr>
          <w:rFonts w:ascii="Times New Roman" w:hAnsi="Times New Roman" w:eastAsia="Times New Roman" w:cs="Times New Roman"/>
          <w:spacing w:val="-1"/>
        </w:rPr>
        <w:t>5.</w:t>
      </w:r>
      <w:r>
        <w:rPr>
          <w:spacing w:val="-1"/>
        </w:rPr>
        <w:t>遥控机器人时只允许使用无线遥控手柄的方式进行，仅限蓝牙</w:t>
      </w:r>
      <w:r>
        <w:rPr>
          <w:spacing w:val="-6"/>
        </w:rPr>
        <w:t>及</w:t>
      </w:r>
      <w:r>
        <w:rPr>
          <w:spacing w:val="-69"/>
        </w:rPr>
        <w:t xml:space="preserve"> </w:t>
      </w:r>
      <w:r>
        <w:rPr>
          <w:rFonts w:ascii="Times New Roman" w:hAnsi="Times New Roman" w:eastAsia="Times New Roman" w:cs="Times New Roman"/>
          <w:spacing w:val="-6"/>
        </w:rPr>
        <w:t>2.4g</w:t>
      </w:r>
      <w:r>
        <w:rPr>
          <w:rFonts w:ascii="Times New Roman" w:hAnsi="Times New Roman" w:eastAsia="Times New Roman" w:cs="Times New Roman"/>
          <w:spacing w:val="20"/>
        </w:rPr>
        <w:t xml:space="preserve"> </w:t>
      </w:r>
      <w:r>
        <w:rPr>
          <w:spacing w:val="-6"/>
        </w:rPr>
        <w:t>两种。</w:t>
      </w:r>
    </w:p>
    <w:p w14:paraId="0694E936">
      <w:pPr>
        <w:pStyle w:val="2"/>
        <w:spacing w:before="98" w:line="262" w:lineRule="auto"/>
        <w:ind w:left="27" w:right="107" w:firstLine="550"/>
      </w:pPr>
      <w:r>
        <w:rPr>
          <w:rFonts w:ascii="Times New Roman" w:hAnsi="Times New Roman" w:eastAsia="Times New Roman" w:cs="Times New Roman"/>
          <w:spacing w:val="-7"/>
        </w:rPr>
        <w:t>6.</w:t>
      </w:r>
      <w:r>
        <w:rPr>
          <w:spacing w:val="-7"/>
        </w:rPr>
        <w:t>机器人必须使用塑料积木件搭建，不得使</w:t>
      </w:r>
      <w:r>
        <w:rPr>
          <w:spacing w:val="-8"/>
        </w:rPr>
        <w:t>用螺丝、螺钉、铆钉、</w:t>
      </w:r>
      <w:r>
        <w:rPr>
          <w:spacing w:val="-4"/>
        </w:rPr>
        <w:t>胶水、胶带等辅助连接材料。可部分使用橡皮筋、扎带作为收集装置</w:t>
      </w:r>
      <w:r>
        <w:rPr>
          <w:spacing w:val="-1"/>
        </w:rPr>
        <w:t>的辅助材料。如有需要可使用</w:t>
      </w:r>
      <w:r>
        <w:rPr>
          <w:spacing w:val="-61"/>
        </w:rPr>
        <w:t xml:space="preserve"> </w:t>
      </w:r>
      <w:r>
        <w:rPr>
          <w:rFonts w:ascii="Times New Roman" w:hAnsi="Times New Roman" w:eastAsia="Times New Roman" w:cs="Times New Roman"/>
          <w:spacing w:val="-1"/>
        </w:rPr>
        <w:t xml:space="preserve">3D </w:t>
      </w:r>
      <w:r>
        <w:rPr>
          <w:spacing w:val="-1"/>
        </w:rPr>
        <w:t>打印件，数量不超过</w:t>
      </w:r>
      <w:r>
        <w:rPr>
          <w:spacing w:val="-69"/>
        </w:rPr>
        <w:t xml:space="preserve"> </w:t>
      </w:r>
      <w:r>
        <w:rPr>
          <w:rFonts w:ascii="Times New Roman" w:hAnsi="Times New Roman" w:eastAsia="Times New Roman" w:cs="Times New Roman"/>
          <w:spacing w:val="-1"/>
        </w:rPr>
        <w:t xml:space="preserve">4 </w:t>
      </w:r>
      <w:r>
        <w:rPr>
          <w:spacing w:val="-1"/>
        </w:rPr>
        <w:t>件</w:t>
      </w:r>
      <w:r>
        <w:rPr>
          <w:spacing w:val="-2"/>
        </w:rPr>
        <w:t>，包容每</w:t>
      </w:r>
      <w:r>
        <w:rPr>
          <w:spacing w:val="-7"/>
        </w:rPr>
        <w:t>个</w:t>
      </w:r>
      <w:r>
        <w:rPr>
          <w:spacing w:val="-64"/>
        </w:rPr>
        <w:t xml:space="preserve"> </w:t>
      </w:r>
      <w:r>
        <w:rPr>
          <w:rFonts w:ascii="Times New Roman" w:hAnsi="Times New Roman" w:eastAsia="Times New Roman" w:cs="Times New Roman"/>
          <w:spacing w:val="-7"/>
        </w:rPr>
        <w:t xml:space="preserve">3D </w:t>
      </w:r>
      <w:r>
        <w:rPr>
          <w:spacing w:val="-7"/>
        </w:rPr>
        <w:t>打印件的最小正方形体积不超过</w:t>
      </w:r>
      <w:r>
        <w:rPr>
          <w:spacing w:val="-42"/>
        </w:rPr>
        <w:t xml:space="preserve"> </w:t>
      </w:r>
      <w:r>
        <w:rPr>
          <w:rFonts w:ascii="Times New Roman" w:hAnsi="Times New Roman" w:eastAsia="Times New Roman" w:cs="Times New Roman"/>
          <w:spacing w:val="-7"/>
        </w:rPr>
        <w:t>100c</w:t>
      </w:r>
      <w:r>
        <w:rPr>
          <w:rFonts w:ascii="Times New Roman" w:hAnsi="Times New Roman" w:eastAsia="Times New Roman" w:cs="Times New Roman"/>
          <w:spacing w:val="-8"/>
        </w:rPr>
        <w:t>m3</w:t>
      </w:r>
      <w:r>
        <w:rPr>
          <w:spacing w:val="-8"/>
        </w:rPr>
        <w:t>。</w:t>
      </w:r>
    </w:p>
    <w:p w14:paraId="09C8C726">
      <w:pPr>
        <w:pStyle w:val="2"/>
        <w:spacing w:before="93" w:line="256" w:lineRule="auto"/>
        <w:ind w:left="33" w:right="192" w:firstLine="542"/>
      </w:pPr>
      <w:r>
        <w:rPr>
          <w:rFonts w:ascii="Times New Roman" w:hAnsi="Times New Roman" w:eastAsia="Times New Roman" w:cs="Times New Roman"/>
          <w:spacing w:val="-1"/>
        </w:rPr>
        <w:t>7.</w:t>
      </w:r>
      <w:r>
        <w:rPr>
          <w:spacing w:val="-1"/>
        </w:rPr>
        <w:t>项目所需机器人、笔记本电脑、各种零配件、调试工具等由学</w:t>
      </w:r>
      <w:r>
        <w:rPr>
          <w:spacing w:val="-4"/>
        </w:rPr>
        <w:t>生自行准备并一次性带至活动现场，在项目结束之前不得带出场地。</w:t>
      </w:r>
      <w:bookmarkStart w:id="1" w:name="_GoBack"/>
      <w:bookmarkEnd w:id="1"/>
    </w:p>
    <w:p w14:paraId="41FC01AC">
      <w:pPr>
        <w:pStyle w:val="2"/>
        <w:spacing w:before="93" w:line="257" w:lineRule="auto"/>
        <w:ind w:left="28" w:right="192" w:firstLine="554"/>
      </w:pPr>
      <w:r>
        <w:rPr>
          <w:rFonts w:ascii="Times New Roman" w:hAnsi="Times New Roman" w:eastAsia="Times New Roman" w:cs="Times New Roman"/>
          <w:spacing w:val="-1"/>
        </w:rPr>
        <w:t>8.</w:t>
      </w:r>
      <w:r>
        <w:rPr>
          <w:spacing w:val="-1"/>
        </w:rPr>
        <w:t>参与队伍进入项目场地时，机器人可整机入场，但需确保符合</w:t>
      </w:r>
      <w:r>
        <w:rPr>
          <w:spacing w:val="-4"/>
        </w:rPr>
        <w:t>项目要求。队伍应对不符合规定的地方立即进行修整改进，在专家允</w:t>
      </w:r>
      <w:r>
        <w:rPr>
          <w:spacing w:val="-5"/>
        </w:rPr>
        <w:t>许后方可参加任务及交流展示。</w:t>
      </w:r>
    </w:p>
    <w:p w14:paraId="28BDF44D">
      <w:pPr>
        <w:spacing w:before="88" w:line="222" w:lineRule="auto"/>
        <w:ind w:left="32"/>
        <w:outlineLvl w:val="0"/>
        <w:rPr>
          <w:rFonts w:ascii="黑体" w:hAnsi="黑体" w:eastAsia="黑体" w:cs="黑体"/>
          <w:sz w:val="28"/>
          <w:szCs w:val="28"/>
        </w:rPr>
      </w:pPr>
      <w:r>
        <w:rPr>
          <w:rFonts w:ascii="黑体" w:hAnsi="黑体" w:eastAsia="黑体" w:cs="黑体"/>
          <w:spacing w:val="-3"/>
          <w:sz w:val="28"/>
          <w:szCs w:val="28"/>
        </w:rPr>
        <w:t>五、任务描述</w:t>
      </w:r>
    </w:p>
    <w:p w14:paraId="2FF42709">
      <w:pPr>
        <w:spacing w:before="85" w:line="217" w:lineRule="auto"/>
        <w:ind w:left="573"/>
        <w:outlineLvl w:val="1"/>
        <w:rPr>
          <w:rFonts w:ascii="楷体" w:hAnsi="楷体" w:eastAsia="楷体" w:cs="楷体"/>
          <w:sz w:val="28"/>
          <w:szCs w:val="28"/>
        </w:rPr>
      </w:pPr>
      <w:r>
        <w:rPr>
          <w:rFonts w:ascii="楷体" w:hAnsi="楷体" w:eastAsia="楷体" w:cs="楷体"/>
          <w:b/>
          <w:bCs/>
          <w:spacing w:val="-2"/>
          <w:sz w:val="28"/>
          <w:szCs w:val="28"/>
        </w:rPr>
        <w:t>（一）任务准备</w:t>
      </w:r>
    </w:p>
    <w:p w14:paraId="57213D0D">
      <w:pPr>
        <w:pStyle w:val="2"/>
        <w:spacing w:before="90" w:line="277" w:lineRule="auto"/>
        <w:ind w:left="22" w:right="192" w:firstLine="582"/>
        <w:jc w:val="both"/>
      </w:pPr>
      <w:r>
        <w:rPr>
          <w:spacing w:val="-5"/>
        </w:rPr>
        <w:t>同一组别的所有队伍需现场抽取队伍编号，队伍编号一旦确认，</w:t>
      </w:r>
      <w:r>
        <w:rPr>
          <w:spacing w:val="-4"/>
        </w:rPr>
        <w:t>各环节均使用该编号。每支队伍需完成</w:t>
      </w:r>
      <w:r>
        <w:rPr>
          <w:spacing w:val="-68"/>
        </w:rPr>
        <w:t xml:space="preserve"> </w:t>
      </w:r>
      <w:r>
        <w:rPr>
          <w:rFonts w:ascii="Times New Roman" w:hAnsi="Times New Roman" w:eastAsia="Times New Roman" w:cs="Times New Roman"/>
          <w:spacing w:val="-4"/>
        </w:rPr>
        <w:t>4</w:t>
      </w:r>
      <w:r>
        <w:rPr>
          <w:rFonts w:ascii="Times New Roman" w:hAnsi="Times New Roman" w:eastAsia="Times New Roman" w:cs="Times New Roman"/>
          <w:spacing w:val="19"/>
        </w:rPr>
        <w:t xml:space="preserve"> </w:t>
      </w:r>
      <w:r>
        <w:rPr>
          <w:spacing w:val="-4"/>
        </w:rPr>
        <w:t>轮任务，现场将公布任务秩</w:t>
      </w:r>
      <w:r>
        <w:rPr>
          <w:spacing w:val="-3"/>
        </w:rPr>
        <w:t>序表，秩序表上将标明每轮任务的协作团队和对</w:t>
      </w:r>
      <w:r>
        <w:rPr>
          <w:spacing w:val="-4"/>
        </w:rPr>
        <w:t>方协作团队的队伍编</w:t>
      </w:r>
      <w:r>
        <w:rPr>
          <w:spacing w:val="-3"/>
        </w:rPr>
        <w:t>号（每轮协作团队和对方协作团队随机产生且不</w:t>
      </w:r>
      <w:r>
        <w:rPr>
          <w:spacing w:val="-4"/>
        </w:rPr>
        <w:t>重复）。每个完整任</w:t>
      </w:r>
      <w:r>
        <w:rPr>
          <w:spacing w:val="-5"/>
        </w:rPr>
        <w:t>务场地每轮同时上场</w:t>
      </w:r>
      <w:r>
        <w:rPr>
          <w:spacing w:val="-64"/>
        </w:rPr>
        <w:t xml:space="preserve"> </w:t>
      </w:r>
      <w:r>
        <w:rPr>
          <w:rFonts w:ascii="Times New Roman" w:hAnsi="Times New Roman" w:eastAsia="Times New Roman" w:cs="Times New Roman"/>
          <w:spacing w:val="-5"/>
        </w:rPr>
        <w:t>4</w:t>
      </w:r>
      <w:r>
        <w:rPr>
          <w:rFonts w:ascii="Times New Roman" w:hAnsi="Times New Roman" w:eastAsia="Times New Roman" w:cs="Times New Roman"/>
          <w:spacing w:val="16"/>
        </w:rPr>
        <w:t xml:space="preserve"> </w:t>
      </w:r>
      <w:r>
        <w:rPr>
          <w:spacing w:val="-5"/>
        </w:rPr>
        <w:t>支队伍，组成</w:t>
      </w:r>
      <w:r>
        <w:rPr>
          <w:spacing w:val="-67"/>
        </w:rPr>
        <w:t xml:space="preserve"> </w:t>
      </w:r>
      <w:r>
        <w:rPr>
          <w:rFonts w:ascii="Times New Roman" w:hAnsi="Times New Roman" w:eastAsia="Times New Roman" w:cs="Times New Roman"/>
          <w:spacing w:val="-5"/>
        </w:rPr>
        <w:t xml:space="preserve">2 </w:t>
      </w:r>
      <w:r>
        <w:rPr>
          <w:spacing w:val="-5"/>
        </w:rPr>
        <w:t>个</w:t>
      </w:r>
      <w:r>
        <w:rPr>
          <w:spacing w:val="-101"/>
        </w:rPr>
        <w:t xml:space="preserve"> </w:t>
      </w:r>
      <w:r>
        <w:rPr>
          <w:spacing w:val="-5"/>
        </w:rPr>
        <w:t>“协作团队”（如</w:t>
      </w:r>
      <w:r>
        <w:rPr>
          <w:spacing w:val="-38"/>
        </w:rPr>
        <w:t xml:space="preserve"> </w:t>
      </w:r>
      <w:r>
        <w:rPr>
          <w:rFonts w:ascii="Times New Roman" w:hAnsi="Times New Roman" w:eastAsia="Times New Roman" w:cs="Times New Roman"/>
          <w:spacing w:val="-5"/>
        </w:rPr>
        <w:t>1</w:t>
      </w:r>
      <w:r>
        <w:rPr>
          <w:rFonts w:ascii="Times New Roman" w:hAnsi="Times New Roman" w:eastAsia="Times New Roman" w:cs="Times New Roman"/>
          <w:spacing w:val="24"/>
        </w:rPr>
        <w:t xml:space="preserve"> </w:t>
      </w:r>
      <w:r>
        <w:rPr>
          <w:spacing w:val="-5"/>
        </w:rPr>
        <w:t>号和</w:t>
      </w:r>
      <w:r>
        <w:rPr>
          <w:spacing w:val="-68"/>
        </w:rPr>
        <w:t xml:space="preserve"> </w:t>
      </w:r>
      <w:r>
        <w:rPr>
          <w:rFonts w:ascii="Times New Roman" w:hAnsi="Times New Roman" w:eastAsia="Times New Roman" w:cs="Times New Roman"/>
          <w:spacing w:val="-5"/>
        </w:rPr>
        <w:t>2</w:t>
      </w:r>
      <w:r>
        <w:rPr>
          <w:spacing w:val="-8"/>
        </w:rPr>
        <w:t>号为</w:t>
      </w:r>
      <w:r>
        <w:rPr>
          <w:spacing w:val="-93"/>
        </w:rPr>
        <w:t xml:space="preserve"> </w:t>
      </w:r>
      <w:r>
        <w:rPr>
          <w:spacing w:val="-8"/>
        </w:rPr>
        <w:t>“协作团队”</w:t>
      </w:r>
      <w:r>
        <w:rPr>
          <w:spacing w:val="-102"/>
        </w:rPr>
        <w:t xml:space="preserve"> </w:t>
      </w:r>
      <w:r>
        <w:rPr>
          <w:spacing w:val="-8"/>
        </w:rPr>
        <w:t>，</w:t>
      </w:r>
      <w:r>
        <w:rPr>
          <w:rFonts w:ascii="Times New Roman" w:hAnsi="Times New Roman" w:eastAsia="Times New Roman" w:cs="Times New Roman"/>
          <w:spacing w:val="-8"/>
        </w:rPr>
        <w:t>3</w:t>
      </w:r>
      <w:r>
        <w:rPr>
          <w:rFonts w:ascii="Times New Roman" w:hAnsi="Times New Roman" w:eastAsia="Times New Roman" w:cs="Times New Roman"/>
          <w:spacing w:val="24"/>
        </w:rPr>
        <w:t xml:space="preserve"> </w:t>
      </w:r>
      <w:r>
        <w:rPr>
          <w:spacing w:val="-8"/>
        </w:rPr>
        <w:t>号和</w:t>
      </w:r>
      <w:r>
        <w:rPr>
          <w:spacing w:val="-68"/>
        </w:rPr>
        <w:t xml:space="preserve"> </w:t>
      </w:r>
      <w:r>
        <w:rPr>
          <w:rFonts w:ascii="Times New Roman" w:hAnsi="Times New Roman" w:eastAsia="Times New Roman" w:cs="Times New Roman"/>
          <w:spacing w:val="-8"/>
        </w:rPr>
        <w:t>4</w:t>
      </w:r>
      <w:r>
        <w:rPr>
          <w:rFonts w:ascii="Times New Roman" w:hAnsi="Times New Roman" w:eastAsia="Times New Roman" w:cs="Times New Roman"/>
          <w:spacing w:val="23"/>
          <w:w w:val="101"/>
        </w:rPr>
        <w:t xml:space="preserve"> </w:t>
      </w:r>
      <w:r>
        <w:rPr>
          <w:spacing w:val="-8"/>
        </w:rPr>
        <w:t>号为</w:t>
      </w:r>
      <w:r>
        <w:rPr>
          <w:spacing w:val="-100"/>
        </w:rPr>
        <w:t xml:space="preserve"> </w:t>
      </w:r>
      <w:r>
        <w:rPr>
          <w:spacing w:val="-8"/>
        </w:rPr>
        <w:t>“协作团队”</w:t>
      </w:r>
      <w:r>
        <w:rPr>
          <w:spacing w:val="-104"/>
        </w:rPr>
        <w:t xml:space="preserve"> </w:t>
      </w:r>
      <w:r>
        <w:rPr>
          <w:spacing w:val="-8"/>
        </w:rPr>
        <w:t>）。参与队伍需按照</w:t>
      </w:r>
      <w:r>
        <w:rPr>
          <w:spacing w:val="-4"/>
        </w:rPr>
        <w:t>队伍编号在对应场地完成任务。</w:t>
      </w:r>
    </w:p>
    <w:p w14:paraId="472803D0">
      <w:pPr>
        <w:spacing w:line="217" w:lineRule="auto"/>
        <w:ind w:left="573"/>
        <w:outlineLvl w:val="1"/>
        <w:rPr>
          <w:rFonts w:ascii="楷体" w:hAnsi="楷体" w:eastAsia="楷体" w:cs="楷体"/>
          <w:sz w:val="28"/>
          <w:szCs w:val="28"/>
        </w:rPr>
      </w:pPr>
      <w:r>
        <w:rPr>
          <w:rFonts w:ascii="楷体" w:hAnsi="楷体" w:eastAsia="楷体" w:cs="楷体"/>
          <w:b/>
          <w:bCs/>
          <w:spacing w:val="-2"/>
          <w:sz w:val="28"/>
          <w:szCs w:val="28"/>
        </w:rPr>
        <w:t>（二）任务方式</w:t>
      </w:r>
    </w:p>
    <w:p w14:paraId="6AABD5D4">
      <w:pPr>
        <w:pStyle w:val="2"/>
        <w:spacing w:before="91" w:line="277" w:lineRule="auto"/>
        <w:ind w:left="28" w:right="192" w:firstLine="547"/>
        <w:jc w:val="both"/>
      </w:pPr>
      <w:r>
        <w:rPr>
          <w:spacing w:val="-3"/>
        </w:rPr>
        <w:t>各队伍通过自动程序及远程遥控两种方式分别</w:t>
      </w:r>
      <w:r>
        <w:rPr>
          <w:spacing w:val="-4"/>
        </w:rPr>
        <w:t>完成自动任务和遥</w:t>
      </w:r>
      <w:r>
        <w:rPr>
          <w:spacing w:val="-8"/>
        </w:rPr>
        <w:t>控任务，每支队伍每轮场地任务的总时长为</w:t>
      </w:r>
      <w:r>
        <w:rPr>
          <w:spacing w:val="-45"/>
        </w:rPr>
        <w:t xml:space="preserve"> </w:t>
      </w:r>
      <w:r>
        <w:rPr>
          <w:rFonts w:ascii="Times New Roman" w:hAnsi="Times New Roman" w:eastAsia="Times New Roman" w:cs="Times New Roman"/>
          <w:spacing w:val="-8"/>
        </w:rPr>
        <w:t xml:space="preserve">180 </w:t>
      </w:r>
      <w:r>
        <w:rPr>
          <w:spacing w:val="-8"/>
        </w:rPr>
        <w:t>秒，其中前</w:t>
      </w:r>
      <w:r>
        <w:rPr>
          <w:spacing w:val="-63"/>
        </w:rPr>
        <w:t xml:space="preserve"> </w:t>
      </w:r>
      <w:r>
        <w:rPr>
          <w:rFonts w:ascii="Times New Roman" w:hAnsi="Times New Roman" w:eastAsia="Times New Roman" w:cs="Times New Roman"/>
          <w:spacing w:val="-8"/>
        </w:rPr>
        <w:t>30</w:t>
      </w:r>
      <w:r>
        <w:rPr>
          <w:rFonts w:ascii="Times New Roman" w:hAnsi="Times New Roman" w:eastAsia="Times New Roman" w:cs="Times New Roman"/>
          <w:spacing w:val="-9"/>
        </w:rPr>
        <w:t xml:space="preserve"> </w:t>
      </w:r>
      <w:r>
        <w:rPr>
          <w:spacing w:val="-9"/>
        </w:rPr>
        <w:t>秒为自</w:t>
      </w:r>
      <w:r>
        <w:rPr>
          <w:spacing w:val="-6"/>
        </w:rPr>
        <w:t>动阶段，后</w:t>
      </w:r>
      <w:r>
        <w:rPr>
          <w:spacing w:val="-37"/>
        </w:rPr>
        <w:t xml:space="preserve"> </w:t>
      </w:r>
      <w:r>
        <w:rPr>
          <w:rFonts w:ascii="Times New Roman" w:hAnsi="Times New Roman" w:eastAsia="Times New Roman" w:cs="Times New Roman"/>
          <w:spacing w:val="-6"/>
        </w:rPr>
        <w:t xml:space="preserve">150 </w:t>
      </w:r>
      <w:r>
        <w:rPr>
          <w:spacing w:val="-6"/>
        </w:rPr>
        <w:t>秒为遥控阶段。</w:t>
      </w:r>
    </w:p>
    <w:p w14:paraId="377C32EA">
      <w:pPr>
        <w:pStyle w:val="2"/>
        <w:spacing w:before="3" w:line="276" w:lineRule="auto"/>
        <w:ind w:left="75" w:firstLine="551"/>
        <w:jc w:val="both"/>
      </w:pPr>
      <w:r>
        <w:rPr>
          <w:spacing w:val="-8"/>
        </w:rPr>
        <w:t>自动阶段内机器人必须通过程序自动运行完成场地中的自动任务。</w:t>
      </w:r>
      <w:r>
        <w:rPr>
          <w:spacing w:val="-5"/>
        </w:rPr>
        <w:t>自动时长结束后不得接触机器人。听从现场专家指令开启遥控阶段，</w:t>
      </w:r>
    </w:p>
    <w:p w14:paraId="79820304">
      <w:pPr>
        <w:pStyle w:val="2"/>
        <w:spacing w:line="217" w:lineRule="auto"/>
        <w:ind w:left="19"/>
      </w:pPr>
      <w:r>
        <w:rPr>
          <w:spacing w:val="-3"/>
        </w:rPr>
        <w:t>遥控阶段开始后方可直接拿起遥控手柄远程切换机器人控制状态，控</w:t>
      </w:r>
    </w:p>
    <w:p w14:paraId="65D6DD38">
      <w:pPr>
        <w:spacing w:line="217" w:lineRule="auto"/>
        <w:sectPr>
          <w:footerReference r:id="rId10" w:type="default"/>
          <w:pgSz w:w="11906" w:h="16839"/>
          <w:pgMar w:top="1431" w:right="1602" w:bottom="1221" w:left="1785" w:header="0" w:footer="1061" w:gutter="0"/>
          <w:cols w:space="720" w:num="1"/>
        </w:sectPr>
      </w:pPr>
    </w:p>
    <w:p w14:paraId="16632EF0">
      <w:pPr>
        <w:pStyle w:val="2"/>
        <w:spacing w:before="105" w:line="277" w:lineRule="auto"/>
        <w:ind w:left="19" w:right="46" w:firstLine="14"/>
      </w:pPr>
      <w:r>
        <w:rPr>
          <w:spacing w:val="-4"/>
        </w:rPr>
        <w:t>制机器人移动进行相应遥控任务，遥控时长内应由学生通过无线手柄遥控机器人完成。</w:t>
      </w:r>
    </w:p>
    <w:p w14:paraId="2A637034">
      <w:pPr>
        <w:spacing w:line="217" w:lineRule="auto"/>
        <w:ind w:left="573"/>
        <w:outlineLvl w:val="1"/>
        <w:rPr>
          <w:rFonts w:ascii="楷体" w:hAnsi="楷体" w:eastAsia="楷体" w:cs="楷体"/>
          <w:sz w:val="28"/>
          <w:szCs w:val="28"/>
        </w:rPr>
      </w:pPr>
      <w:r>
        <w:rPr>
          <w:rFonts w:ascii="楷体" w:hAnsi="楷体" w:eastAsia="楷体" w:cs="楷体"/>
          <w:b/>
          <w:bCs/>
          <w:spacing w:val="-11"/>
          <w:sz w:val="28"/>
          <w:szCs w:val="28"/>
        </w:rPr>
        <w:t>（</w:t>
      </w:r>
      <w:r>
        <w:rPr>
          <w:rFonts w:ascii="楷体" w:hAnsi="楷体" w:eastAsia="楷体" w:cs="楷体"/>
          <w:spacing w:val="-77"/>
          <w:sz w:val="28"/>
          <w:szCs w:val="28"/>
        </w:rPr>
        <w:t xml:space="preserve"> </w:t>
      </w:r>
      <w:r>
        <w:rPr>
          <w:rFonts w:ascii="楷体" w:hAnsi="楷体" w:eastAsia="楷体" w:cs="楷体"/>
          <w:b/>
          <w:bCs/>
          <w:spacing w:val="-11"/>
          <w:sz w:val="28"/>
          <w:szCs w:val="28"/>
        </w:rPr>
        <w:t>三）自动任务</w:t>
      </w:r>
    </w:p>
    <w:p w14:paraId="2C1BB3F8">
      <w:pPr>
        <w:pStyle w:val="2"/>
        <w:spacing w:before="90" w:line="277" w:lineRule="auto"/>
        <w:ind w:left="64" w:right="48" w:firstLine="562"/>
      </w:pPr>
      <w:r>
        <w:rPr>
          <w:spacing w:val="-11"/>
        </w:rPr>
        <w:t>自动任务包括</w:t>
      </w:r>
      <w:r>
        <w:rPr>
          <w:spacing w:val="-98"/>
        </w:rPr>
        <w:t xml:space="preserve"> </w:t>
      </w:r>
      <w:r>
        <w:rPr>
          <w:spacing w:val="-11"/>
        </w:rPr>
        <w:t>“农耕启行”</w:t>
      </w:r>
      <w:r>
        <w:rPr>
          <w:spacing w:val="-109"/>
        </w:rPr>
        <w:t xml:space="preserve"> </w:t>
      </w:r>
      <w:r>
        <w:rPr>
          <w:spacing w:val="-11"/>
        </w:rPr>
        <w:t>、</w:t>
      </w:r>
      <w:r>
        <w:rPr>
          <w:spacing w:val="-97"/>
        </w:rPr>
        <w:t xml:space="preserve"> </w:t>
      </w:r>
      <w:r>
        <w:rPr>
          <w:spacing w:val="-11"/>
        </w:rPr>
        <w:t>“作物辨识”、</w:t>
      </w:r>
      <w:r>
        <w:rPr>
          <w:spacing w:val="-94"/>
        </w:rPr>
        <w:t xml:space="preserve"> </w:t>
      </w:r>
      <w:r>
        <w:rPr>
          <w:spacing w:val="-11"/>
        </w:rPr>
        <w:t>“艺链农耕”三项</w:t>
      </w:r>
      <w:r>
        <w:rPr>
          <w:spacing w:val="-9"/>
        </w:rPr>
        <w:t>内容，需按顺序依次完成。</w:t>
      </w:r>
      <w:r>
        <w:rPr>
          <w:spacing w:val="-53"/>
        </w:rPr>
        <w:t xml:space="preserve"> </w:t>
      </w:r>
      <w:r>
        <w:rPr>
          <w:spacing w:val="-9"/>
        </w:rPr>
        <w:t>自动任务仅限自动时长内完成。</w:t>
      </w:r>
    </w:p>
    <w:p w14:paraId="2E2516CC">
      <w:pPr>
        <w:pStyle w:val="2"/>
        <w:spacing w:line="216" w:lineRule="auto"/>
        <w:ind w:left="584"/>
        <w:outlineLvl w:val="2"/>
      </w:pPr>
      <w:r>
        <w:rPr>
          <w:rFonts w:ascii="Times New Roman" w:hAnsi="Times New Roman" w:eastAsia="Times New Roman" w:cs="Times New Roman"/>
          <w:b/>
          <w:bCs/>
          <w:spacing w:val="-7"/>
        </w:rPr>
        <w:t>1.</w:t>
      </w:r>
      <w:r>
        <w:rPr>
          <w:b/>
          <w:bCs/>
          <w:spacing w:val="-7"/>
        </w:rPr>
        <w:t>农耕启行</w:t>
      </w:r>
    </w:p>
    <w:p w14:paraId="684EFB3A">
      <w:pPr>
        <w:pStyle w:val="2"/>
        <w:spacing w:before="91" w:line="218" w:lineRule="auto"/>
        <w:ind w:left="581"/>
      </w:pPr>
      <w:r>
        <w:rPr>
          <w:spacing w:val="-5"/>
        </w:rPr>
        <w:t>任务内容：机器人从启动区自主出发。</w:t>
      </w:r>
    </w:p>
    <w:p w14:paraId="72EE7AAA">
      <w:pPr>
        <w:pStyle w:val="2"/>
        <w:spacing w:before="89" w:line="277" w:lineRule="auto"/>
        <w:ind w:left="22" w:right="110" w:firstLine="558"/>
      </w:pPr>
      <w:r>
        <w:rPr>
          <w:spacing w:val="-6"/>
        </w:rPr>
        <w:t>任务过程：任务开始前，机器人应放在启动区中。任务开始后，</w:t>
      </w:r>
      <w:r>
        <w:rPr>
          <w:spacing w:val="-4"/>
        </w:rPr>
        <w:t>机器人离开启动区。</w:t>
      </w:r>
    </w:p>
    <w:p w14:paraId="12B4D59F">
      <w:pPr>
        <w:pStyle w:val="2"/>
        <w:spacing w:before="4" w:line="276" w:lineRule="auto"/>
        <w:ind w:left="36" w:right="46" w:firstLine="545"/>
        <w:jc w:val="both"/>
      </w:pPr>
      <w:r>
        <w:rPr>
          <w:spacing w:val="-4"/>
        </w:rPr>
        <w:t>任务要求：出发后，每支队伍的机器人在地面的正投影完全在启</w:t>
      </w:r>
      <w:r>
        <w:rPr>
          <w:spacing w:val="-9"/>
        </w:rPr>
        <w:t>动区外。完成任务则为本协作团队种植塔增加</w:t>
      </w:r>
      <w:r>
        <w:rPr>
          <w:spacing w:val="-66"/>
        </w:rPr>
        <w:t xml:space="preserve"> </w:t>
      </w:r>
      <w:r>
        <w:rPr>
          <w:rFonts w:ascii="Times New Roman" w:hAnsi="Times New Roman" w:eastAsia="Times New Roman" w:cs="Times New Roman"/>
          <w:spacing w:val="-9"/>
        </w:rPr>
        <w:t>30</w:t>
      </w:r>
      <w:r>
        <w:rPr>
          <w:rFonts w:ascii="Times New Roman" w:hAnsi="Times New Roman" w:eastAsia="Times New Roman" w:cs="Times New Roman"/>
          <w:spacing w:val="31"/>
        </w:rPr>
        <w:t xml:space="preserve"> </w:t>
      </w:r>
      <w:r>
        <w:rPr>
          <w:spacing w:val="-9"/>
        </w:rPr>
        <w:t>能</w:t>
      </w:r>
      <w:r>
        <w:rPr>
          <w:spacing w:val="-10"/>
        </w:rPr>
        <w:t>量值。每台机器人</w:t>
      </w:r>
      <w:r>
        <w:rPr>
          <w:spacing w:val="-6"/>
        </w:rPr>
        <w:t>只能完成一次本任务。</w:t>
      </w:r>
    </w:p>
    <w:p w14:paraId="39445354">
      <w:pPr>
        <w:pStyle w:val="2"/>
        <w:spacing w:before="1" w:line="215" w:lineRule="auto"/>
        <w:ind w:left="572"/>
        <w:outlineLvl w:val="2"/>
      </w:pPr>
      <w:r>
        <w:rPr>
          <w:rFonts w:ascii="Times New Roman" w:hAnsi="Times New Roman" w:eastAsia="Times New Roman" w:cs="Times New Roman"/>
          <w:b/>
          <w:bCs/>
          <w:spacing w:val="-5"/>
        </w:rPr>
        <w:t>2.</w:t>
      </w:r>
      <w:r>
        <w:rPr>
          <w:b/>
          <w:bCs/>
          <w:spacing w:val="-5"/>
        </w:rPr>
        <w:t>作物辨识</w:t>
      </w:r>
    </w:p>
    <w:p w14:paraId="3BB864D3">
      <w:pPr>
        <w:pStyle w:val="2"/>
        <w:spacing w:before="93" w:line="277" w:lineRule="auto"/>
        <w:ind w:left="23" w:right="46" w:firstLine="557"/>
      </w:pPr>
      <w:r>
        <w:rPr>
          <w:spacing w:val="-8"/>
        </w:rPr>
        <w:t>任务内容：机器人需模拟匠人辨物，完成对作物类型</w:t>
      </w:r>
      <w:r>
        <w:rPr>
          <w:spacing w:val="-9"/>
        </w:rPr>
        <w:t>的</w:t>
      </w:r>
      <w:r>
        <w:rPr>
          <w:spacing w:val="-76"/>
        </w:rPr>
        <w:t xml:space="preserve"> </w:t>
      </w:r>
      <w:r>
        <w:rPr>
          <w:rFonts w:ascii="Times New Roman" w:hAnsi="Times New Roman" w:eastAsia="Times New Roman" w:cs="Times New Roman"/>
          <w:spacing w:val="-9"/>
        </w:rPr>
        <w:t xml:space="preserve">AI </w:t>
      </w:r>
      <w:r>
        <w:rPr>
          <w:spacing w:val="-9"/>
        </w:rPr>
        <w:t>视觉识</w:t>
      </w:r>
      <w:r>
        <w:rPr>
          <w:spacing w:val="-5"/>
        </w:rPr>
        <w:t>别。</w:t>
      </w:r>
    </w:p>
    <w:p w14:paraId="6716D5B5">
      <w:pPr>
        <w:pStyle w:val="2"/>
        <w:spacing w:before="10" w:line="276" w:lineRule="auto"/>
        <w:ind w:left="22" w:right="46" w:firstLine="558"/>
      </w:pPr>
      <w:r>
        <w:rPr>
          <w:spacing w:val="-4"/>
        </w:rPr>
        <w:t>任务过程：作物辨识装置主要由一个带显示屏的感应装置组成。机器人需触发该感应装置（采用</w:t>
      </w:r>
      <w:r>
        <w:rPr>
          <w:rFonts w:ascii="Times New Roman" w:hAnsi="Times New Roman" w:eastAsia="Times New Roman" w:cs="Times New Roman"/>
          <w:spacing w:val="-4"/>
        </w:rPr>
        <w:t xml:space="preserve">NFC </w:t>
      </w:r>
      <w:r>
        <w:rPr>
          <w:spacing w:val="-4"/>
        </w:rPr>
        <w:t>技术</w:t>
      </w:r>
      <w:r>
        <w:rPr>
          <w:spacing w:val="-18"/>
        </w:rPr>
        <w:t>），</w:t>
      </w:r>
      <w:r>
        <w:rPr>
          <w:spacing w:val="-4"/>
        </w:rPr>
        <w:t>显示屏随机显示一个作</w:t>
      </w:r>
      <w:r>
        <w:rPr>
          <w:spacing w:val="-3"/>
        </w:rPr>
        <w:t>物标识（稻、麦、粟、豆四类作物标识通过照片</w:t>
      </w:r>
      <w:r>
        <w:rPr>
          <w:spacing w:val="-4"/>
        </w:rPr>
        <w:t>、文字或二维码三种</w:t>
      </w:r>
      <w:r>
        <w:rPr>
          <w:spacing w:val="-3"/>
        </w:rPr>
        <w:t>方式随机呈现，图</w:t>
      </w:r>
      <w:r>
        <w:rPr>
          <w:spacing w:val="-64"/>
        </w:rPr>
        <w:t xml:space="preserve"> </w:t>
      </w:r>
      <w:r>
        <w:rPr>
          <w:rFonts w:ascii="Times New Roman" w:hAnsi="Times New Roman" w:eastAsia="Times New Roman" w:cs="Times New Roman"/>
          <w:spacing w:val="-3"/>
        </w:rPr>
        <w:t xml:space="preserve">9 </w:t>
      </w:r>
      <w:r>
        <w:rPr>
          <w:spacing w:val="-3"/>
        </w:rPr>
        <w:t>为作物标识的参考图</w:t>
      </w:r>
      <w:r>
        <w:rPr>
          <w:spacing w:val="-4"/>
        </w:rPr>
        <w:t>片样式，实际使用的作物标</w:t>
      </w:r>
      <w:r>
        <w:rPr>
          <w:spacing w:val="-3"/>
        </w:rPr>
        <w:t>识样式在活动现场的调试环节公布）。每支队伍</w:t>
      </w:r>
      <w:r>
        <w:rPr>
          <w:spacing w:val="-4"/>
        </w:rPr>
        <w:t>的机器人需识别感应</w:t>
      </w:r>
      <w:r>
        <w:rPr>
          <w:spacing w:val="-3"/>
        </w:rPr>
        <w:t>装置显示屏上的作物标识，并在机器人控制器屏</w:t>
      </w:r>
      <w:r>
        <w:rPr>
          <w:spacing w:val="-4"/>
        </w:rPr>
        <w:t>幕上显示与感应装置</w:t>
      </w:r>
      <w:r>
        <w:rPr>
          <w:spacing w:val="-6"/>
        </w:rPr>
        <w:t>显示屏相同的作物标识，如图</w:t>
      </w:r>
      <w:r>
        <w:rPr>
          <w:spacing w:val="-28"/>
        </w:rPr>
        <w:t xml:space="preserve"> </w:t>
      </w:r>
      <w:r>
        <w:rPr>
          <w:rFonts w:ascii="Times New Roman" w:hAnsi="Times New Roman" w:eastAsia="Times New Roman" w:cs="Times New Roman"/>
          <w:spacing w:val="-6"/>
        </w:rPr>
        <w:t xml:space="preserve">10 </w:t>
      </w:r>
      <w:r>
        <w:rPr>
          <w:spacing w:val="-6"/>
        </w:rPr>
        <w:t>所示。</w:t>
      </w:r>
    </w:p>
    <w:p w14:paraId="7345B3A1">
      <w:pPr>
        <w:pStyle w:val="2"/>
        <w:spacing w:line="277" w:lineRule="auto"/>
        <w:ind w:left="39" w:firstLine="542"/>
        <w:jc w:val="both"/>
      </w:pPr>
      <w:r>
        <w:rPr>
          <w:spacing w:val="-9"/>
        </w:rPr>
        <w:t>任务要求</w:t>
      </w:r>
      <w:r>
        <w:rPr>
          <w:spacing w:val="-23"/>
        </w:rPr>
        <w:t>：（</w:t>
      </w:r>
      <w:r>
        <w:rPr>
          <w:spacing w:val="-75"/>
        </w:rPr>
        <w:t xml:space="preserve"> </w:t>
      </w:r>
      <w:r>
        <w:rPr>
          <w:rFonts w:ascii="Times New Roman" w:hAnsi="Times New Roman" w:eastAsia="Times New Roman" w:cs="Times New Roman"/>
          <w:spacing w:val="-9"/>
        </w:rPr>
        <w:t>1</w:t>
      </w:r>
      <w:r>
        <w:rPr>
          <w:rFonts w:ascii="Times New Roman" w:hAnsi="Times New Roman" w:eastAsia="Times New Roman" w:cs="Times New Roman"/>
          <w:spacing w:val="-37"/>
        </w:rPr>
        <w:t xml:space="preserve"> </w:t>
      </w:r>
      <w:r>
        <w:rPr>
          <w:spacing w:val="-9"/>
        </w:rPr>
        <w:t>）作物辨识装置的显示屏经触发后显示作物标识，</w:t>
      </w:r>
      <w:r>
        <w:rPr>
          <w:spacing w:val="-3"/>
        </w:rPr>
        <w:t>完成任务则为本协作团队种植塔增加</w:t>
      </w:r>
      <w:r>
        <w:rPr>
          <w:spacing w:val="-64"/>
        </w:rPr>
        <w:t xml:space="preserve"> </w:t>
      </w:r>
      <w:r>
        <w:rPr>
          <w:rFonts w:ascii="Times New Roman" w:hAnsi="Times New Roman" w:eastAsia="Times New Roman" w:cs="Times New Roman"/>
          <w:spacing w:val="-3"/>
        </w:rPr>
        <w:t>30</w:t>
      </w:r>
      <w:r>
        <w:rPr>
          <w:rFonts w:ascii="Times New Roman" w:hAnsi="Times New Roman" w:eastAsia="Times New Roman" w:cs="Times New Roman"/>
          <w:spacing w:val="31"/>
        </w:rPr>
        <w:t xml:space="preserve"> </w:t>
      </w:r>
      <w:r>
        <w:rPr>
          <w:spacing w:val="-3"/>
        </w:rPr>
        <w:t>能量值</w:t>
      </w:r>
      <w:r>
        <w:rPr>
          <w:spacing w:val="-34"/>
        </w:rPr>
        <w:t>；（</w:t>
      </w:r>
      <w:r>
        <w:rPr>
          <w:rFonts w:ascii="Times New Roman" w:hAnsi="Times New Roman" w:eastAsia="Times New Roman" w:cs="Times New Roman"/>
          <w:spacing w:val="-3"/>
        </w:rPr>
        <w:t>2</w:t>
      </w:r>
      <w:r>
        <w:rPr>
          <w:spacing w:val="-3"/>
        </w:rPr>
        <w:t>）机器人控制器</w:t>
      </w:r>
      <w:r>
        <w:rPr>
          <w:spacing w:val="-7"/>
        </w:rPr>
        <w:t>的屏幕清晰显示相同的作物标识直到结束自动任务（</w:t>
      </w:r>
      <w:r>
        <w:rPr>
          <w:spacing w:val="-45"/>
        </w:rPr>
        <w:t xml:space="preserve"> </w:t>
      </w:r>
      <w:r>
        <w:rPr>
          <w:spacing w:val="-7"/>
        </w:rPr>
        <w:t>以结束时显示状态为准</w:t>
      </w:r>
      <w:r>
        <w:rPr>
          <w:spacing w:val="7"/>
        </w:rPr>
        <w:t>），</w:t>
      </w:r>
      <w:r>
        <w:rPr>
          <w:spacing w:val="-7"/>
        </w:rPr>
        <w:t>完成任务则为本协作团队种植塔增加</w:t>
      </w:r>
      <w:r>
        <w:rPr>
          <w:spacing w:val="-63"/>
        </w:rPr>
        <w:t xml:space="preserve"> </w:t>
      </w:r>
      <w:r>
        <w:rPr>
          <w:rFonts w:ascii="Times New Roman" w:hAnsi="Times New Roman" w:eastAsia="Times New Roman" w:cs="Times New Roman"/>
          <w:spacing w:val="-7"/>
        </w:rPr>
        <w:t>30</w:t>
      </w:r>
      <w:r>
        <w:rPr>
          <w:rFonts w:ascii="Times New Roman" w:hAnsi="Times New Roman" w:eastAsia="Times New Roman" w:cs="Times New Roman"/>
          <w:spacing w:val="29"/>
        </w:rPr>
        <w:t xml:space="preserve"> </w:t>
      </w:r>
      <w:r>
        <w:rPr>
          <w:spacing w:val="-7"/>
        </w:rPr>
        <w:t>能量值。</w:t>
      </w:r>
    </w:p>
    <w:p w14:paraId="3058A9CD">
      <w:pPr>
        <w:spacing w:line="277" w:lineRule="auto"/>
        <w:sectPr>
          <w:footerReference r:id="rId11" w:type="default"/>
          <w:pgSz w:w="11906" w:h="16839"/>
          <w:pgMar w:top="1431" w:right="1748" w:bottom="1223" w:left="1785" w:header="0" w:footer="1061" w:gutter="0"/>
          <w:cols w:space="720" w:num="1"/>
        </w:sectPr>
      </w:pPr>
    </w:p>
    <w:p w14:paraId="52B45A8D">
      <w:pPr>
        <w:spacing w:before="59" w:line="4891" w:lineRule="exact"/>
        <w:ind w:firstLine="837"/>
      </w:pPr>
      <w:r>
        <w:rPr>
          <w:position w:val="-97"/>
        </w:rPr>
        <w:drawing>
          <wp:inline distT="0" distB="0" distL="0" distR="0">
            <wp:extent cx="4227195" cy="31057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0"/>
                    <a:stretch>
                      <a:fillRect/>
                    </a:stretch>
                  </pic:blipFill>
                  <pic:spPr>
                    <a:xfrm>
                      <a:off x="0" y="0"/>
                      <a:ext cx="4227575" cy="3105911"/>
                    </a:xfrm>
                    <a:prstGeom prst="rect">
                      <a:avLst/>
                    </a:prstGeom>
                  </pic:spPr>
                </pic:pic>
              </a:graphicData>
            </a:graphic>
          </wp:inline>
        </w:drawing>
      </w:r>
    </w:p>
    <w:p w14:paraId="4B8E814F">
      <w:pPr>
        <w:pStyle w:val="2"/>
        <w:spacing w:before="182" w:line="214" w:lineRule="auto"/>
        <w:ind w:left="2751"/>
        <w:rPr>
          <w:sz w:val="24"/>
          <w:szCs w:val="24"/>
        </w:rPr>
      </w:pPr>
      <w:r>
        <w:rPr>
          <w:spacing w:val="-20"/>
          <w:sz w:val="24"/>
          <w:szCs w:val="24"/>
        </w:rPr>
        <w:t>图</w:t>
      </w:r>
      <w:r>
        <w:rPr>
          <w:spacing w:val="-54"/>
          <w:sz w:val="24"/>
          <w:szCs w:val="24"/>
        </w:rPr>
        <w:t xml:space="preserve"> </w:t>
      </w:r>
      <w:r>
        <w:rPr>
          <w:spacing w:val="-20"/>
          <w:sz w:val="24"/>
          <w:szCs w:val="24"/>
        </w:rPr>
        <w:t>9 作物标识的参考图片样式</w:t>
      </w:r>
    </w:p>
    <w:p w14:paraId="72CAAE65">
      <w:pPr>
        <w:spacing w:before="117" w:line="2268" w:lineRule="exact"/>
        <w:ind w:firstLine="926"/>
      </w:pPr>
      <w:r>
        <w:drawing>
          <wp:anchor distT="0" distB="0" distL="0" distR="0" simplePos="0" relativeHeight="251662336" behindDoc="0" locked="0" layoutInCell="1" allowOverlap="1">
            <wp:simplePos x="0" y="0"/>
            <wp:positionH relativeFrom="column">
              <wp:posOffset>2128520</wp:posOffset>
            </wp:positionH>
            <wp:positionV relativeFrom="paragraph">
              <wp:posOffset>74295</wp:posOffset>
            </wp:positionV>
            <wp:extent cx="1440180" cy="1440180"/>
            <wp:effectExtent l="0" t="0" r="0" b="0"/>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31"/>
                    <a:stretch>
                      <a:fillRect/>
                    </a:stretch>
                  </pic:blipFill>
                  <pic:spPr>
                    <a:xfrm>
                      <a:off x="0" y="0"/>
                      <a:ext cx="1440179" cy="1440179"/>
                    </a:xfrm>
                    <a:prstGeom prst="rect">
                      <a:avLst/>
                    </a:prstGeom>
                  </pic:spPr>
                </pic:pic>
              </a:graphicData>
            </a:graphic>
          </wp:anchor>
        </w:drawing>
      </w:r>
      <w:r>
        <w:drawing>
          <wp:anchor distT="0" distB="0" distL="0" distR="0" simplePos="0" relativeHeight="251663360" behindDoc="0" locked="0" layoutInCell="1" allowOverlap="1">
            <wp:simplePos x="0" y="0"/>
            <wp:positionH relativeFrom="column">
              <wp:posOffset>3669030</wp:posOffset>
            </wp:positionH>
            <wp:positionV relativeFrom="paragraph">
              <wp:posOffset>74295</wp:posOffset>
            </wp:positionV>
            <wp:extent cx="1033145" cy="1440180"/>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32"/>
                    <a:stretch>
                      <a:fillRect/>
                    </a:stretch>
                  </pic:blipFill>
                  <pic:spPr>
                    <a:xfrm>
                      <a:off x="0" y="0"/>
                      <a:ext cx="1033272" cy="1440179"/>
                    </a:xfrm>
                    <a:prstGeom prst="rect">
                      <a:avLst/>
                    </a:prstGeom>
                  </pic:spPr>
                </pic:pic>
              </a:graphicData>
            </a:graphic>
          </wp:anchor>
        </w:drawing>
      </w:r>
      <w:r>
        <w:rPr>
          <w:position w:val="-45"/>
        </w:rPr>
        <w:drawing>
          <wp:inline distT="0" distB="0" distL="0" distR="0">
            <wp:extent cx="1439545" cy="143954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33"/>
                    <a:stretch>
                      <a:fillRect/>
                    </a:stretch>
                  </pic:blipFill>
                  <pic:spPr>
                    <a:xfrm>
                      <a:off x="0" y="0"/>
                      <a:ext cx="1440179" cy="1440179"/>
                    </a:xfrm>
                    <a:prstGeom prst="rect">
                      <a:avLst/>
                    </a:prstGeom>
                  </pic:spPr>
                </pic:pic>
              </a:graphicData>
            </a:graphic>
          </wp:inline>
        </w:drawing>
      </w:r>
    </w:p>
    <w:p w14:paraId="3A65E6A9">
      <w:pPr>
        <w:pStyle w:val="2"/>
        <w:spacing w:before="251" w:line="215" w:lineRule="auto"/>
        <w:ind w:left="495"/>
        <w:rPr>
          <w:sz w:val="24"/>
          <w:szCs w:val="24"/>
        </w:rPr>
      </w:pPr>
      <w:r>
        <w:rPr>
          <w:spacing w:val="-20"/>
          <w:sz w:val="24"/>
          <w:szCs w:val="24"/>
        </w:rPr>
        <w:t>图</w:t>
      </w:r>
      <w:r>
        <w:rPr>
          <w:spacing w:val="-45"/>
          <w:sz w:val="24"/>
          <w:szCs w:val="24"/>
        </w:rPr>
        <w:t xml:space="preserve"> </w:t>
      </w:r>
      <w:r>
        <w:rPr>
          <w:spacing w:val="-20"/>
          <w:sz w:val="24"/>
          <w:szCs w:val="24"/>
        </w:rPr>
        <w:t>10 作物辨识装置显示作物标识及机器人控制器屏幕显示作物标识的示意图</w:t>
      </w:r>
    </w:p>
    <w:p w14:paraId="1F76E195">
      <w:pPr>
        <w:pStyle w:val="2"/>
        <w:spacing w:before="106" w:line="219" w:lineRule="auto"/>
        <w:ind w:left="570"/>
        <w:outlineLvl w:val="2"/>
      </w:pPr>
      <w:r>
        <w:rPr>
          <w:rFonts w:ascii="Times New Roman" w:hAnsi="Times New Roman" w:eastAsia="Times New Roman" w:cs="Times New Roman"/>
          <w:b/>
          <w:bCs/>
          <w:spacing w:val="-5"/>
        </w:rPr>
        <w:t>3.</w:t>
      </w:r>
      <w:r>
        <w:rPr>
          <w:b/>
          <w:bCs/>
          <w:spacing w:val="-5"/>
        </w:rPr>
        <w:t>艺链农耕</w:t>
      </w:r>
    </w:p>
    <w:p w14:paraId="74A9157B">
      <w:pPr>
        <w:pStyle w:val="2"/>
        <w:spacing w:before="87" w:line="277" w:lineRule="auto"/>
        <w:ind w:left="30" w:firstLine="550"/>
        <w:jc w:val="both"/>
      </w:pPr>
      <w:r>
        <w:rPr>
          <w:spacing w:val="-6"/>
        </w:rPr>
        <w:t>任务内容：机器人需根据</w:t>
      </w:r>
      <w:r>
        <w:rPr>
          <w:spacing w:val="-104"/>
        </w:rPr>
        <w:t xml:space="preserve"> </w:t>
      </w:r>
      <w:r>
        <w:rPr>
          <w:spacing w:val="-6"/>
        </w:rPr>
        <w:t>“作物辨识”</w:t>
      </w:r>
      <w:r>
        <w:rPr>
          <w:spacing w:val="-99"/>
        </w:rPr>
        <w:t xml:space="preserve"> </w:t>
      </w:r>
      <w:r>
        <w:rPr>
          <w:spacing w:val="-6"/>
        </w:rPr>
        <w:t>中识别出</w:t>
      </w:r>
      <w:r>
        <w:rPr>
          <w:spacing w:val="-7"/>
        </w:rPr>
        <w:t>的作物类型，将</w:t>
      </w:r>
      <w:r>
        <w:rPr>
          <w:spacing w:val="-5"/>
        </w:rPr>
        <w:t>对应类型贴纸处的作物模型投送至种植塔。以此搭建</w:t>
      </w:r>
      <w:r>
        <w:rPr>
          <w:rFonts w:ascii="Times New Roman" w:hAnsi="Times New Roman" w:eastAsia="Times New Roman" w:cs="Times New Roman"/>
          <w:spacing w:val="-5"/>
        </w:rPr>
        <w:t>“</w:t>
      </w:r>
      <w:r>
        <w:rPr>
          <w:spacing w:val="-6"/>
        </w:rPr>
        <w:t>识种-取种-投种</w:t>
      </w:r>
      <w:r>
        <w:rPr>
          <w:rFonts w:ascii="Times New Roman" w:hAnsi="Times New Roman" w:eastAsia="Times New Roman" w:cs="Times New Roman"/>
          <w:spacing w:val="-6"/>
        </w:rPr>
        <w:t>”</w:t>
      </w:r>
      <w:r>
        <w:rPr>
          <w:spacing w:val="-5"/>
        </w:rPr>
        <w:t>的农耕基础链条。</w:t>
      </w:r>
    </w:p>
    <w:p w14:paraId="26AC5D64">
      <w:pPr>
        <w:pStyle w:val="2"/>
        <w:spacing w:line="277" w:lineRule="auto"/>
        <w:ind w:left="28" w:right="109" w:firstLine="553"/>
        <w:jc w:val="both"/>
      </w:pPr>
      <w:r>
        <w:rPr>
          <w:spacing w:val="-4"/>
        </w:rPr>
        <w:t>任务过程：机器人需根据</w:t>
      </w:r>
      <w:r>
        <w:rPr>
          <w:spacing w:val="-88"/>
        </w:rPr>
        <w:t xml:space="preserve"> </w:t>
      </w:r>
      <w:r>
        <w:rPr>
          <w:spacing w:val="-4"/>
        </w:rPr>
        <w:t>“作物辨识”任务中识别的作物类型，将作物分类区中对应类型的作物模型（本协作团队的每支队伍区域内</w:t>
      </w:r>
      <w:r>
        <w:rPr>
          <w:spacing w:val="-15"/>
        </w:rPr>
        <w:t>有且仅有一个正确作物模型）投送至本协作团队种植塔。如图</w:t>
      </w:r>
      <w:r>
        <w:rPr>
          <w:spacing w:val="-27"/>
        </w:rPr>
        <w:t xml:space="preserve"> </w:t>
      </w:r>
      <w:r>
        <w:rPr>
          <w:rFonts w:ascii="Times New Roman" w:hAnsi="Times New Roman" w:eastAsia="Times New Roman" w:cs="Times New Roman"/>
          <w:spacing w:val="-15"/>
        </w:rPr>
        <w:t xml:space="preserve">11 </w:t>
      </w:r>
      <w:r>
        <w:rPr>
          <w:spacing w:val="-15"/>
        </w:rPr>
        <w:t>所示，</w:t>
      </w:r>
      <w:r>
        <w:rPr>
          <w:spacing w:val="-4"/>
        </w:rPr>
        <w:t>感应装置屏幕上显示稻的作物标识，机器人将作物分类区中稻的贴纸</w:t>
      </w:r>
      <w:r>
        <w:rPr>
          <w:spacing w:val="-5"/>
        </w:rPr>
        <w:t>对应的作物模型投送至种植塔的底层区域。</w:t>
      </w:r>
    </w:p>
    <w:p w14:paraId="5A2A2A70">
      <w:pPr>
        <w:spacing w:line="277" w:lineRule="auto"/>
        <w:sectPr>
          <w:footerReference r:id="rId12" w:type="default"/>
          <w:pgSz w:w="11906" w:h="16839"/>
          <w:pgMar w:top="1431" w:right="1612" w:bottom="1221" w:left="1785" w:header="0" w:footer="1061" w:gutter="0"/>
          <w:cols w:space="720" w:num="1"/>
        </w:sectPr>
      </w:pPr>
    </w:p>
    <w:p w14:paraId="6014D085">
      <w:pPr>
        <w:spacing w:before="68" w:line="3000" w:lineRule="exact"/>
        <w:ind w:firstLine="1391"/>
      </w:pPr>
      <w:r>
        <w:rPr>
          <w:position w:val="-60"/>
        </w:rPr>
        <w:drawing>
          <wp:inline distT="0" distB="0" distL="0" distR="0">
            <wp:extent cx="3524885" cy="190500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34"/>
                    <a:stretch>
                      <a:fillRect/>
                    </a:stretch>
                  </pic:blipFill>
                  <pic:spPr>
                    <a:xfrm>
                      <a:off x="0" y="0"/>
                      <a:ext cx="3525011" cy="1905000"/>
                    </a:xfrm>
                    <a:prstGeom prst="rect">
                      <a:avLst/>
                    </a:prstGeom>
                  </pic:spPr>
                </pic:pic>
              </a:graphicData>
            </a:graphic>
          </wp:inline>
        </w:drawing>
      </w:r>
    </w:p>
    <w:p w14:paraId="4ED9A7A3">
      <w:pPr>
        <w:pStyle w:val="2"/>
        <w:spacing w:before="191" w:line="215" w:lineRule="auto"/>
        <w:ind w:left="1486"/>
        <w:rPr>
          <w:sz w:val="24"/>
          <w:szCs w:val="24"/>
        </w:rPr>
      </w:pPr>
      <w:r>
        <w:rPr>
          <w:spacing w:val="-20"/>
          <w:sz w:val="24"/>
          <w:szCs w:val="24"/>
        </w:rPr>
        <w:t>图</w:t>
      </w:r>
      <w:r>
        <w:rPr>
          <w:spacing w:val="-45"/>
          <w:sz w:val="24"/>
          <w:szCs w:val="24"/>
        </w:rPr>
        <w:t xml:space="preserve"> </w:t>
      </w:r>
      <w:r>
        <w:rPr>
          <w:spacing w:val="-20"/>
          <w:sz w:val="24"/>
          <w:szCs w:val="24"/>
        </w:rPr>
        <w:t>11 与感应装置对应的作物模型进入种植塔底层示意图</w:t>
      </w:r>
    </w:p>
    <w:p w14:paraId="2DCF3BC1">
      <w:pPr>
        <w:pStyle w:val="2"/>
        <w:spacing w:before="104" w:line="277" w:lineRule="auto"/>
        <w:ind w:left="20" w:right="8" w:firstLine="560"/>
        <w:jc w:val="both"/>
      </w:pPr>
      <w:r>
        <w:rPr>
          <w:spacing w:val="-9"/>
        </w:rPr>
        <w:t>任务要求：当任务时间结束时</w:t>
      </w:r>
      <w:r>
        <w:rPr>
          <w:spacing w:val="-46"/>
        </w:rPr>
        <w:t>，（</w:t>
      </w:r>
      <w:r>
        <w:rPr>
          <w:spacing w:val="-75"/>
        </w:rPr>
        <w:t xml:space="preserve"> </w:t>
      </w:r>
      <w:r>
        <w:rPr>
          <w:rFonts w:ascii="Times New Roman" w:hAnsi="Times New Roman" w:eastAsia="Times New Roman" w:cs="Times New Roman"/>
          <w:spacing w:val="-9"/>
        </w:rPr>
        <w:t>1</w:t>
      </w:r>
      <w:r>
        <w:rPr>
          <w:rFonts w:ascii="Times New Roman" w:hAnsi="Times New Roman" w:eastAsia="Times New Roman" w:cs="Times New Roman"/>
          <w:spacing w:val="-38"/>
        </w:rPr>
        <w:t xml:space="preserve"> </w:t>
      </w:r>
      <w:r>
        <w:rPr>
          <w:spacing w:val="-9"/>
        </w:rPr>
        <w:t>）正确作物模型完全离开起始</w:t>
      </w:r>
      <w:r>
        <w:rPr>
          <w:spacing w:val="-2"/>
        </w:rPr>
        <w:t>位置，完成任务则为本协作团队种植塔增加</w:t>
      </w:r>
      <w:r>
        <w:rPr>
          <w:spacing w:val="-64"/>
        </w:rPr>
        <w:t xml:space="preserve"> </w:t>
      </w:r>
      <w:r>
        <w:rPr>
          <w:rFonts w:ascii="Times New Roman" w:hAnsi="Times New Roman" w:eastAsia="Times New Roman" w:cs="Times New Roman"/>
          <w:spacing w:val="-2"/>
        </w:rPr>
        <w:t>30</w:t>
      </w:r>
      <w:r>
        <w:rPr>
          <w:rFonts w:ascii="Times New Roman" w:hAnsi="Times New Roman" w:eastAsia="Times New Roman" w:cs="Times New Roman"/>
          <w:spacing w:val="31"/>
          <w:w w:val="101"/>
        </w:rPr>
        <w:t xml:space="preserve"> </w:t>
      </w:r>
      <w:r>
        <w:rPr>
          <w:spacing w:val="-2"/>
        </w:rPr>
        <w:t>能量值</w:t>
      </w:r>
      <w:r>
        <w:rPr>
          <w:spacing w:val="-38"/>
        </w:rPr>
        <w:t>；（</w:t>
      </w:r>
      <w:r>
        <w:rPr>
          <w:rFonts w:ascii="Times New Roman" w:hAnsi="Times New Roman" w:eastAsia="Times New Roman" w:cs="Times New Roman"/>
          <w:spacing w:val="-2"/>
        </w:rPr>
        <w:t>2</w:t>
      </w:r>
      <w:r>
        <w:rPr>
          <w:spacing w:val="-2"/>
        </w:rPr>
        <w:t>）正确作</w:t>
      </w:r>
      <w:r>
        <w:rPr>
          <w:spacing w:val="-3"/>
        </w:rPr>
        <w:t>物模型垂直投影完全进入底层位置（但不与中层或顶</w:t>
      </w:r>
      <w:r>
        <w:rPr>
          <w:spacing w:val="-4"/>
        </w:rPr>
        <w:t>层接触）为本协</w:t>
      </w:r>
      <w:r>
        <w:rPr>
          <w:spacing w:val="-6"/>
        </w:rPr>
        <w:t>作团队种植塔增加</w:t>
      </w:r>
      <w:r>
        <w:rPr>
          <w:spacing w:val="-69"/>
        </w:rPr>
        <w:t xml:space="preserve"> </w:t>
      </w:r>
      <w:r>
        <w:rPr>
          <w:rFonts w:ascii="Times New Roman" w:hAnsi="Times New Roman" w:eastAsia="Times New Roman" w:cs="Times New Roman"/>
          <w:spacing w:val="-6"/>
        </w:rPr>
        <w:t>20</w:t>
      </w:r>
      <w:r>
        <w:rPr>
          <w:rFonts w:ascii="Times New Roman" w:hAnsi="Times New Roman" w:eastAsia="Times New Roman" w:cs="Times New Roman"/>
          <w:spacing w:val="31"/>
        </w:rPr>
        <w:t xml:space="preserve"> </w:t>
      </w:r>
      <w:r>
        <w:rPr>
          <w:spacing w:val="-6"/>
        </w:rPr>
        <w:t>能量值</w:t>
      </w:r>
      <w:r>
        <w:rPr>
          <w:spacing w:val="4"/>
        </w:rPr>
        <w:t>；（</w:t>
      </w:r>
      <w:r>
        <w:rPr>
          <w:rFonts w:ascii="Times New Roman" w:hAnsi="Times New Roman" w:eastAsia="Times New Roman" w:cs="Times New Roman"/>
          <w:spacing w:val="-6"/>
        </w:rPr>
        <w:t>3</w:t>
      </w:r>
      <w:r>
        <w:rPr>
          <w:rFonts w:ascii="Times New Roman" w:hAnsi="Times New Roman" w:eastAsia="Times New Roman" w:cs="Times New Roman"/>
          <w:spacing w:val="-35"/>
        </w:rPr>
        <w:t xml:space="preserve"> </w:t>
      </w:r>
      <w:r>
        <w:rPr>
          <w:spacing w:val="-6"/>
        </w:rPr>
        <w:t>）正确作物模型与本协作团队种植塔中层、顶层呈接触状态，分别为本协作团队种植塔对应增加</w:t>
      </w:r>
      <w:r>
        <w:rPr>
          <w:spacing w:val="-48"/>
        </w:rPr>
        <w:t xml:space="preserve"> </w:t>
      </w:r>
      <w:r>
        <w:rPr>
          <w:rFonts w:ascii="Times New Roman" w:hAnsi="Times New Roman" w:eastAsia="Times New Roman" w:cs="Times New Roman"/>
          <w:spacing w:val="-6"/>
        </w:rPr>
        <w:t>30</w:t>
      </w:r>
      <w:r>
        <w:rPr>
          <w:spacing w:val="-6"/>
        </w:rPr>
        <w:t>、</w:t>
      </w:r>
      <w:r>
        <w:rPr>
          <w:rFonts w:ascii="Times New Roman" w:hAnsi="Times New Roman" w:eastAsia="Times New Roman" w:cs="Times New Roman"/>
          <w:spacing w:val="-6"/>
        </w:rPr>
        <w:t>40</w:t>
      </w:r>
      <w:r>
        <w:rPr>
          <w:spacing w:val="-4"/>
        </w:rPr>
        <w:t>能量值</w:t>
      </w:r>
      <w:r>
        <w:rPr>
          <w:spacing w:val="-45"/>
        </w:rPr>
        <w:t>；（</w:t>
      </w:r>
      <w:r>
        <w:rPr>
          <w:rFonts w:ascii="Times New Roman" w:hAnsi="Times New Roman" w:eastAsia="Times New Roman" w:cs="Times New Roman"/>
          <w:spacing w:val="-4"/>
        </w:rPr>
        <w:t>4</w:t>
      </w:r>
      <w:r>
        <w:rPr>
          <w:spacing w:val="-4"/>
        </w:rPr>
        <w:t>）每支队伍完成（</w:t>
      </w:r>
      <w:r>
        <w:rPr>
          <w:rFonts w:ascii="Times New Roman" w:hAnsi="Times New Roman" w:eastAsia="Times New Roman" w:cs="Times New Roman"/>
          <w:spacing w:val="-4"/>
        </w:rPr>
        <w:t>2</w:t>
      </w:r>
      <w:r>
        <w:rPr>
          <w:spacing w:val="-4"/>
        </w:rPr>
        <w:t>）或（</w:t>
      </w:r>
      <w:r>
        <w:rPr>
          <w:rFonts w:ascii="Times New Roman" w:hAnsi="Times New Roman" w:eastAsia="Times New Roman" w:cs="Times New Roman"/>
          <w:spacing w:val="-4"/>
        </w:rPr>
        <w:t>3</w:t>
      </w:r>
      <w:r>
        <w:rPr>
          <w:rFonts w:ascii="Times New Roman" w:hAnsi="Times New Roman" w:eastAsia="Times New Roman" w:cs="Times New Roman"/>
          <w:spacing w:val="-34"/>
        </w:rPr>
        <w:t xml:space="preserve"> </w:t>
      </w:r>
      <w:r>
        <w:rPr>
          <w:spacing w:val="-4"/>
        </w:rPr>
        <w:t>）的任务要求，将额外获得</w:t>
      </w:r>
      <w:r>
        <w:rPr>
          <w:spacing w:val="-66"/>
        </w:rPr>
        <w:t xml:space="preserve"> </w:t>
      </w:r>
      <w:r>
        <w:rPr>
          <w:rFonts w:ascii="Times New Roman" w:hAnsi="Times New Roman" w:eastAsia="Times New Roman" w:cs="Times New Roman"/>
          <w:spacing w:val="-4"/>
        </w:rPr>
        <w:t>3</w:t>
      </w:r>
      <w:r>
        <w:rPr>
          <w:spacing w:val="-7"/>
        </w:rPr>
        <w:t>个玄菽种子模型（蓝色）在遥控任务</w:t>
      </w:r>
      <w:r>
        <w:rPr>
          <w:spacing w:val="-100"/>
        </w:rPr>
        <w:t xml:space="preserve"> </w:t>
      </w:r>
      <w:r>
        <w:rPr>
          <w:spacing w:val="-7"/>
        </w:rPr>
        <w:t>“巧播良种”</w:t>
      </w:r>
      <w:r>
        <w:rPr>
          <w:spacing w:val="-101"/>
        </w:rPr>
        <w:t xml:space="preserve"> </w:t>
      </w:r>
      <w:r>
        <w:rPr>
          <w:spacing w:val="-7"/>
        </w:rPr>
        <w:t>中使用。</w:t>
      </w:r>
    </w:p>
    <w:p w14:paraId="7CF6A9F5">
      <w:pPr>
        <w:pStyle w:val="2"/>
        <w:spacing w:before="5" w:line="276" w:lineRule="auto"/>
        <w:ind w:left="29" w:right="8" w:firstLine="551"/>
        <w:jc w:val="both"/>
      </w:pPr>
      <w:r>
        <w:rPr>
          <w:spacing w:val="-4"/>
        </w:rPr>
        <w:t>任务结束后，全部作物模型（包含进入种植塔的作物模型）由专</w:t>
      </w:r>
      <w:r>
        <w:rPr>
          <w:spacing w:val="-5"/>
        </w:rPr>
        <w:t>家收回至场地外不再使用，如额外获得玄菽种子模型，则保留在</w:t>
      </w:r>
      <w:r>
        <w:rPr>
          <w:spacing w:val="-98"/>
        </w:rPr>
        <w:t xml:space="preserve"> </w:t>
      </w:r>
      <w:r>
        <w:rPr>
          <w:spacing w:val="-5"/>
        </w:rPr>
        <w:t>“作</w:t>
      </w:r>
      <w:r>
        <w:rPr>
          <w:spacing w:val="-6"/>
        </w:rPr>
        <w:t>物分类区”供遥控任务</w:t>
      </w:r>
      <w:r>
        <w:rPr>
          <w:spacing w:val="-102"/>
        </w:rPr>
        <w:t xml:space="preserve"> </w:t>
      </w:r>
      <w:r>
        <w:rPr>
          <w:spacing w:val="-6"/>
        </w:rPr>
        <w:t>“巧播良种”使用。若</w:t>
      </w:r>
      <w:r>
        <w:rPr>
          <w:spacing w:val="-104"/>
        </w:rPr>
        <w:t xml:space="preserve"> </w:t>
      </w:r>
      <w:r>
        <w:rPr>
          <w:spacing w:val="-6"/>
        </w:rPr>
        <w:t>“五谷宝珠”离开种植</w:t>
      </w:r>
      <w:r>
        <w:rPr>
          <w:spacing w:val="-5"/>
        </w:rPr>
        <w:t>塔顶端，则由专家恢复其初始位置。</w:t>
      </w:r>
    </w:p>
    <w:p w14:paraId="05388246">
      <w:pPr>
        <w:spacing w:line="217" w:lineRule="auto"/>
        <w:ind w:left="573"/>
        <w:outlineLvl w:val="1"/>
        <w:rPr>
          <w:rFonts w:ascii="楷体" w:hAnsi="楷体" w:eastAsia="楷体" w:cs="楷体"/>
          <w:sz w:val="28"/>
          <w:szCs w:val="28"/>
        </w:rPr>
      </w:pPr>
      <w:r>
        <w:rPr>
          <w:rFonts w:ascii="楷体" w:hAnsi="楷体" w:eastAsia="楷体" w:cs="楷体"/>
          <w:b/>
          <w:bCs/>
          <w:spacing w:val="-12"/>
          <w:sz w:val="28"/>
          <w:szCs w:val="28"/>
        </w:rPr>
        <w:t>（</w:t>
      </w:r>
      <w:r>
        <w:rPr>
          <w:rFonts w:ascii="楷体" w:hAnsi="楷体" w:eastAsia="楷体" w:cs="楷体"/>
          <w:spacing w:val="-70"/>
          <w:sz w:val="28"/>
          <w:szCs w:val="28"/>
        </w:rPr>
        <w:t xml:space="preserve"> </w:t>
      </w:r>
      <w:r>
        <w:rPr>
          <w:rFonts w:ascii="楷体" w:hAnsi="楷体" w:eastAsia="楷体" w:cs="楷体"/>
          <w:b/>
          <w:bCs/>
          <w:spacing w:val="-12"/>
          <w:sz w:val="28"/>
          <w:szCs w:val="28"/>
        </w:rPr>
        <w:t>四）遥控任务</w:t>
      </w:r>
    </w:p>
    <w:p w14:paraId="7F5F6B59">
      <w:pPr>
        <w:pStyle w:val="2"/>
        <w:spacing w:before="91" w:line="277" w:lineRule="auto"/>
        <w:ind w:left="23" w:right="8" w:firstLine="547"/>
        <w:jc w:val="both"/>
      </w:pPr>
      <w:r>
        <w:rPr>
          <w:spacing w:val="-13"/>
        </w:rPr>
        <w:t>遥控任务包括“巧播良种”、“巧施肥料”、“五谷丰登”、“归</w:t>
      </w:r>
      <w:r>
        <w:rPr>
          <w:spacing w:val="-6"/>
        </w:rPr>
        <w:t>仓休耕”</w:t>
      </w:r>
      <w:r>
        <w:rPr>
          <w:spacing w:val="-86"/>
        </w:rPr>
        <w:t xml:space="preserve"> </w:t>
      </w:r>
      <w:r>
        <w:rPr>
          <w:spacing w:val="-6"/>
        </w:rPr>
        <w:t>四项内容。遥控任务仅限遥控时长内完成，遥控任务中各协</w:t>
      </w:r>
      <w:r>
        <w:rPr>
          <w:spacing w:val="-4"/>
        </w:rPr>
        <w:t>作团队可在规定时间内自行安排任务的完成顺</w:t>
      </w:r>
      <w:r>
        <w:rPr>
          <w:spacing w:val="-5"/>
        </w:rPr>
        <w:t>序。</w:t>
      </w:r>
    </w:p>
    <w:p w14:paraId="06D1D088">
      <w:pPr>
        <w:pStyle w:val="2"/>
        <w:spacing w:line="216" w:lineRule="auto"/>
        <w:ind w:left="584"/>
        <w:outlineLvl w:val="2"/>
      </w:pPr>
      <w:r>
        <w:rPr>
          <w:rFonts w:ascii="Times New Roman" w:hAnsi="Times New Roman" w:eastAsia="Times New Roman" w:cs="Times New Roman"/>
          <w:b/>
          <w:bCs/>
          <w:spacing w:val="-7"/>
        </w:rPr>
        <w:t>1.</w:t>
      </w:r>
      <w:r>
        <w:rPr>
          <w:b/>
          <w:bCs/>
          <w:spacing w:val="-7"/>
        </w:rPr>
        <w:t>巧播良种</w:t>
      </w:r>
    </w:p>
    <w:p w14:paraId="1BA1733B">
      <w:pPr>
        <w:pStyle w:val="2"/>
        <w:spacing w:before="92" w:line="277" w:lineRule="auto"/>
        <w:ind w:left="28" w:right="8" w:firstLine="553"/>
        <w:jc w:val="both"/>
      </w:pPr>
      <w:r>
        <w:rPr>
          <w:spacing w:val="-7"/>
        </w:rPr>
        <w:t>任务内容：依《天工开物</w:t>
      </w:r>
      <w:r>
        <w:rPr>
          <w:rFonts w:ascii="MS PGothic" w:hAnsi="MS PGothic" w:eastAsia="MS PGothic" w:cs="MS PGothic"/>
          <w:spacing w:val="-7"/>
        </w:rPr>
        <w:t>・</w:t>
      </w:r>
      <w:r>
        <w:rPr>
          <w:spacing w:val="-7"/>
        </w:rPr>
        <w:t>乃粒》</w:t>
      </w:r>
      <w:r>
        <w:rPr>
          <w:rFonts w:ascii="Times New Roman" w:hAnsi="Times New Roman" w:eastAsia="Times New Roman" w:cs="Times New Roman"/>
          <w:spacing w:val="-7"/>
        </w:rPr>
        <w:t>“</w:t>
      </w:r>
      <w:r>
        <w:rPr>
          <w:spacing w:val="-7"/>
        </w:rPr>
        <w:t>因时因地制宜</w:t>
      </w:r>
      <w:r>
        <w:rPr>
          <w:rFonts w:ascii="Times New Roman" w:hAnsi="Times New Roman" w:eastAsia="Times New Roman" w:cs="Times New Roman"/>
          <w:spacing w:val="-7"/>
        </w:rPr>
        <w:t>”</w:t>
      </w:r>
      <w:r>
        <w:rPr>
          <w:spacing w:val="-7"/>
        </w:rPr>
        <w:t>的农耕理念，植</w:t>
      </w:r>
      <w:r>
        <w:rPr>
          <w:spacing w:val="-4"/>
        </w:rPr>
        <w:t>物生长需匹配土壤环境：种植塔顶层阳光充足、土地肥沃，适配喜阳喜肥的丹稷；中层土地肥沃、水分充足，适配喜湿喜肥的青麦；底层土地贫瘠，适配耐瘠薄作物。其中玄菽因根系发达、耐逆性强，可适</w:t>
      </w:r>
      <w:r>
        <w:rPr>
          <w:spacing w:val="-2"/>
        </w:rPr>
        <w:t>配全层级种植。机器人模拟农人</w:t>
      </w:r>
      <w:r>
        <w:rPr>
          <w:rFonts w:ascii="Times New Roman" w:hAnsi="Times New Roman" w:eastAsia="Times New Roman" w:cs="Times New Roman"/>
          <w:spacing w:val="-2"/>
        </w:rPr>
        <w:t>“</w:t>
      </w:r>
      <w:r>
        <w:rPr>
          <w:spacing w:val="-2"/>
        </w:rPr>
        <w:t>辨种适土、</w:t>
      </w:r>
      <w:r>
        <w:rPr>
          <w:spacing w:val="-3"/>
        </w:rPr>
        <w:t>精准播种</w:t>
      </w:r>
      <w:r>
        <w:rPr>
          <w:rFonts w:ascii="Times New Roman" w:hAnsi="Times New Roman" w:eastAsia="Times New Roman" w:cs="Times New Roman"/>
          <w:spacing w:val="-3"/>
        </w:rPr>
        <w:t>”</w:t>
      </w:r>
      <w:r>
        <w:rPr>
          <w:spacing w:val="-3"/>
        </w:rPr>
        <w:t>的动作，按三</w:t>
      </w:r>
      <w:r>
        <w:rPr>
          <w:spacing w:val="-5"/>
        </w:rPr>
        <w:t>种种子特性投至对方协作团队种植塔对应区域。</w:t>
      </w:r>
    </w:p>
    <w:p w14:paraId="333A105A">
      <w:pPr>
        <w:pStyle w:val="2"/>
        <w:spacing w:line="277" w:lineRule="auto"/>
        <w:ind w:left="34" w:right="8" w:firstLine="546"/>
      </w:pPr>
      <w:r>
        <w:rPr>
          <w:spacing w:val="-4"/>
        </w:rPr>
        <w:t>任务过程：需操控机器人前往种子装载区获取一定数量的丹稷或青麦种子模型，并将种子模型投掷到对方协作团队种植塔的不同位置</w:t>
      </w:r>
    </w:p>
    <w:p w14:paraId="3CB6922D">
      <w:pPr>
        <w:spacing w:line="277" w:lineRule="auto"/>
        <w:sectPr>
          <w:footerReference r:id="rId13" w:type="default"/>
          <w:pgSz w:w="11906" w:h="16839"/>
          <w:pgMar w:top="1431" w:right="1785" w:bottom="1223" w:left="1785" w:header="0" w:footer="1061" w:gutter="0"/>
          <w:cols w:space="720" w:num="1"/>
        </w:sectPr>
      </w:pPr>
    </w:p>
    <w:p w14:paraId="24CC3EAA">
      <w:pPr>
        <w:pStyle w:val="2"/>
        <w:spacing w:before="105" w:line="277" w:lineRule="auto"/>
        <w:ind w:left="33" w:right="153" w:hanging="19"/>
        <w:jc w:val="both"/>
      </w:pPr>
      <w:r>
        <w:rPr>
          <w:spacing w:val="-3"/>
        </w:rPr>
        <w:t>（如在自动任务中获得额外玄菽种子模型，也可前往作物分类区获取</w:t>
      </w:r>
      <w:r>
        <w:rPr>
          <w:spacing w:val="-4"/>
        </w:rPr>
        <w:t>玄菽种子模型，并将玄菽种子模型投掷到对方协作团队种植塔）。如</w:t>
      </w:r>
      <w:r>
        <w:rPr>
          <w:spacing w:val="-7"/>
        </w:rPr>
        <w:t>图</w:t>
      </w:r>
      <w:r>
        <w:rPr>
          <w:spacing w:val="-38"/>
        </w:rPr>
        <w:t xml:space="preserve"> </w:t>
      </w:r>
      <w:r>
        <w:rPr>
          <w:rFonts w:ascii="Times New Roman" w:hAnsi="Times New Roman" w:eastAsia="Times New Roman" w:cs="Times New Roman"/>
          <w:spacing w:val="-7"/>
        </w:rPr>
        <w:t xml:space="preserve">12 </w:t>
      </w:r>
      <w:r>
        <w:rPr>
          <w:spacing w:val="-7"/>
        </w:rPr>
        <w:t>所示是青麦进入中层，丹稷进入顶层，玄菽进入种植塔底、中、</w:t>
      </w:r>
      <w:r>
        <w:rPr>
          <w:spacing w:val="-6"/>
        </w:rPr>
        <w:t>顶层的状态。</w:t>
      </w:r>
    </w:p>
    <w:p w14:paraId="1EF6F5F5">
      <w:pPr>
        <w:pStyle w:val="2"/>
        <w:spacing w:before="15" w:line="276" w:lineRule="auto"/>
        <w:ind w:left="18" w:firstLine="562"/>
        <w:jc w:val="both"/>
      </w:pPr>
      <w:r>
        <w:rPr>
          <w:spacing w:val="-9"/>
        </w:rPr>
        <w:t>任务要求：当任务时间结束时</w:t>
      </w:r>
      <w:r>
        <w:rPr>
          <w:spacing w:val="-46"/>
        </w:rPr>
        <w:t>，（</w:t>
      </w:r>
      <w:r>
        <w:rPr>
          <w:spacing w:val="-75"/>
        </w:rPr>
        <w:t xml:space="preserve"> </w:t>
      </w:r>
      <w:r>
        <w:rPr>
          <w:rFonts w:ascii="Times New Roman" w:hAnsi="Times New Roman" w:eastAsia="Times New Roman" w:cs="Times New Roman"/>
          <w:spacing w:val="-9"/>
        </w:rPr>
        <w:t>1</w:t>
      </w:r>
      <w:r>
        <w:rPr>
          <w:rFonts w:ascii="Times New Roman" w:hAnsi="Times New Roman" w:eastAsia="Times New Roman" w:cs="Times New Roman"/>
          <w:spacing w:val="-38"/>
        </w:rPr>
        <w:t xml:space="preserve"> </w:t>
      </w:r>
      <w:r>
        <w:rPr>
          <w:spacing w:val="-9"/>
        </w:rPr>
        <w:t>）每个青麦种子模型与对方协作团队种植塔的中层呈接触状态，则为本协作团队种植塔增加</w:t>
      </w:r>
      <w:r>
        <w:rPr>
          <w:spacing w:val="-57"/>
        </w:rPr>
        <w:t xml:space="preserve"> </w:t>
      </w:r>
      <w:r>
        <w:rPr>
          <w:rFonts w:ascii="Times New Roman" w:hAnsi="Times New Roman" w:eastAsia="Times New Roman" w:cs="Times New Roman"/>
          <w:spacing w:val="-9"/>
        </w:rPr>
        <w:t>20</w:t>
      </w:r>
      <w:r>
        <w:rPr>
          <w:rFonts w:ascii="Times New Roman" w:hAnsi="Times New Roman" w:eastAsia="Times New Roman" w:cs="Times New Roman"/>
          <w:spacing w:val="31"/>
          <w:w w:val="101"/>
        </w:rPr>
        <w:t xml:space="preserve"> </w:t>
      </w:r>
      <w:r>
        <w:rPr>
          <w:spacing w:val="-9"/>
        </w:rPr>
        <w:t>能量</w:t>
      </w:r>
      <w:r>
        <w:rPr>
          <w:spacing w:val="-3"/>
        </w:rPr>
        <w:t>值</w:t>
      </w:r>
      <w:r>
        <w:rPr>
          <w:spacing w:val="-60"/>
          <w:w w:val="76"/>
        </w:rPr>
        <w:t>；（</w:t>
      </w:r>
      <w:r>
        <w:rPr>
          <w:rFonts w:ascii="Times New Roman" w:hAnsi="Times New Roman" w:eastAsia="Times New Roman" w:cs="Times New Roman"/>
          <w:spacing w:val="-3"/>
        </w:rPr>
        <w:t>2</w:t>
      </w:r>
      <w:r>
        <w:rPr>
          <w:spacing w:val="-3"/>
        </w:rPr>
        <w:t>）每个丹稷种子模型与对方协作团队种植塔的顶层呈接触状态，</w:t>
      </w:r>
      <w:r>
        <w:rPr>
          <w:spacing w:val="-6"/>
        </w:rPr>
        <w:t>则为本协作团队种植塔增加</w:t>
      </w:r>
      <w:r>
        <w:rPr>
          <w:spacing w:val="-63"/>
        </w:rPr>
        <w:t xml:space="preserve"> </w:t>
      </w:r>
      <w:r>
        <w:rPr>
          <w:rFonts w:ascii="Times New Roman" w:hAnsi="Times New Roman" w:eastAsia="Times New Roman" w:cs="Times New Roman"/>
          <w:spacing w:val="-6"/>
        </w:rPr>
        <w:t>30</w:t>
      </w:r>
      <w:r>
        <w:rPr>
          <w:rFonts w:ascii="Times New Roman" w:hAnsi="Times New Roman" w:eastAsia="Times New Roman" w:cs="Times New Roman"/>
          <w:spacing w:val="31"/>
          <w:w w:val="101"/>
        </w:rPr>
        <w:t xml:space="preserve"> </w:t>
      </w:r>
      <w:r>
        <w:rPr>
          <w:spacing w:val="-6"/>
        </w:rPr>
        <w:t>能量值</w:t>
      </w:r>
      <w:r>
        <w:rPr>
          <w:spacing w:val="3"/>
        </w:rPr>
        <w:t>；（</w:t>
      </w:r>
      <w:r>
        <w:rPr>
          <w:rFonts w:ascii="Times New Roman" w:hAnsi="Times New Roman" w:eastAsia="Times New Roman" w:cs="Times New Roman"/>
          <w:spacing w:val="-6"/>
        </w:rPr>
        <w:t>3</w:t>
      </w:r>
      <w:r>
        <w:rPr>
          <w:rFonts w:ascii="Times New Roman" w:hAnsi="Times New Roman" w:eastAsia="Times New Roman" w:cs="Times New Roman"/>
          <w:spacing w:val="-35"/>
        </w:rPr>
        <w:t xml:space="preserve"> </w:t>
      </w:r>
      <w:r>
        <w:rPr>
          <w:spacing w:val="-6"/>
        </w:rPr>
        <w:t>）每个玄菽种子模型的垂</w:t>
      </w:r>
      <w:r>
        <w:rPr>
          <w:spacing w:val="-8"/>
        </w:rPr>
        <w:t>直投影完全进入对方协作团队种植塔的底层（但不与中层或顶层接触</w:t>
      </w:r>
      <w:r>
        <w:rPr>
          <w:spacing w:val="-69"/>
          <w:w w:val="88"/>
        </w:rPr>
        <w:t>），</w:t>
      </w:r>
      <w:r>
        <w:rPr>
          <w:spacing w:val="-2"/>
        </w:rPr>
        <w:t>则为本协作团队种植塔增加</w:t>
      </w:r>
      <w:r>
        <w:rPr>
          <w:spacing w:val="-70"/>
        </w:rPr>
        <w:t xml:space="preserve"> </w:t>
      </w:r>
      <w:r>
        <w:rPr>
          <w:rFonts w:ascii="Times New Roman" w:hAnsi="Times New Roman" w:eastAsia="Times New Roman" w:cs="Times New Roman"/>
          <w:spacing w:val="-2"/>
        </w:rPr>
        <w:t>20</w:t>
      </w:r>
      <w:r>
        <w:rPr>
          <w:rFonts w:ascii="Times New Roman" w:hAnsi="Times New Roman" w:eastAsia="Times New Roman" w:cs="Times New Roman"/>
          <w:spacing w:val="31"/>
          <w:w w:val="101"/>
        </w:rPr>
        <w:t xml:space="preserve"> </w:t>
      </w:r>
      <w:r>
        <w:rPr>
          <w:spacing w:val="-2"/>
        </w:rPr>
        <w:t>能量值</w:t>
      </w:r>
      <w:r>
        <w:rPr>
          <w:spacing w:val="-34"/>
        </w:rPr>
        <w:t>；（</w:t>
      </w:r>
      <w:r>
        <w:rPr>
          <w:rFonts w:ascii="Times New Roman" w:hAnsi="Times New Roman" w:eastAsia="Times New Roman" w:cs="Times New Roman"/>
          <w:spacing w:val="-2"/>
        </w:rPr>
        <w:t>4</w:t>
      </w:r>
      <w:r>
        <w:rPr>
          <w:spacing w:val="-2"/>
        </w:rPr>
        <w:t>）每个玄菽种子模型与对</w:t>
      </w:r>
      <w:r>
        <w:rPr>
          <w:spacing w:val="-3"/>
        </w:rPr>
        <w:t>方协作团队种植塔的中层、顶层呈接触状态，则分别为本</w:t>
      </w:r>
      <w:r>
        <w:rPr>
          <w:spacing w:val="-4"/>
        </w:rPr>
        <w:t>协作团队种</w:t>
      </w:r>
      <w:r>
        <w:rPr>
          <w:spacing w:val="-7"/>
        </w:rPr>
        <w:t>植塔对应增加</w:t>
      </w:r>
      <w:r>
        <w:rPr>
          <w:spacing w:val="-63"/>
        </w:rPr>
        <w:t xml:space="preserve"> </w:t>
      </w:r>
      <w:r>
        <w:rPr>
          <w:rFonts w:ascii="Times New Roman" w:hAnsi="Times New Roman" w:eastAsia="Times New Roman" w:cs="Times New Roman"/>
          <w:spacing w:val="-7"/>
        </w:rPr>
        <w:t>30</w:t>
      </w:r>
      <w:r>
        <w:rPr>
          <w:rFonts w:ascii="Times New Roman" w:hAnsi="Times New Roman" w:eastAsia="Times New Roman" w:cs="Times New Roman"/>
          <w:spacing w:val="-40"/>
        </w:rPr>
        <w:t xml:space="preserve"> </w:t>
      </w:r>
      <w:r>
        <w:rPr>
          <w:spacing w:val="-7"/>
        </w:rPr>
        <w:t>、</w:t>
      </w:r>
      <w:r>
        <w:rPr>
          <w:rFonts w:ascii="Times New Roman" w:hAnsi="Times New Roman" w:eastAsia="Times New Roman" w:cs="Times New Roman"/>
          <w:spacing w:val="-7"/>
        </w:rPr>
        <w:t>40</w:t>
      </w:r>
      <w:r>
        <w:rPr>
          <w:rFonts w:ascii="Times New Roman" w:hAnsi="Times New Roman" w:eastAsia="Times New Roman" w:cs="Times New Roman"/>
          <w:spacing w:val="31"/>
        </w:rPr>
        <w:t xml:space="preserve"> </w:t>
      </w:r>
      <w:r>
        <w:rPr>
          <w:spacing w:val="-7"/>
        </w:rPr>
        <w:t>能量值</w:t>
      </w:r>
      <w:r>
        <w:rPr>
          <w:spacing w:val="5"/>
        </w:rPr>
        <w:t>；（</w:t>
      </w:r>
      <w:r>
        <w:rPr>
          <w:rFonts w:ascii="Times New Roman" w:hAnsi="Times New Roman" w:eastAsia="Times New Roman" w:cs="Times New Roman"/>
          <w:spacing w:val="-7"/>
        </w:rPr>
        <w:t>5</w:t>
      </w:r>
      <w:r>
        <w:rPr>
          <w:rFonts w:ascii="Times New Roman" w:hAnsi="Times New Roman" w:eastAsia="Times New Roman" w:cs="Times New Roman"/>
          <w:spacing w:val="-35"/>
        </w:rPr>
        <w:t xml:space="preserve"> </w:t>
      </w:r>
      <w:r>
        <w:rPr>
          <w:spacing w:val="-7"/>
        </w:rPr>
        <w:t>）每个丹稷或青麦种子模型的垂直</w:t>
      </w:r>
      <w:r>
        <w:rPr>
          <w:spacing w:val="-3"/>
        </w:rPr>
        <w:t>投影完全进入对方协作团队区域内，但未达到任务要求（</w:t>
      </w:r>
      <w:r>
        <w:rPr>
          <w:spacing w:val="-75"/>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35"/>
        </w:rPr>
        <w:t xml:space="preserve"> </w:t>
      </w:r>
      <w:r>
        <w:rPr>
          <w:spacing w:val="-55"/>
        </w:rPr>
        <w:t>）（</w:t>
      </w:r>
      <w:r>
        <w:rPr>
          <w:rFonts w:ascii="Times New Roman" w:hAnsi="Times New Roman" w:eastAsia="Times New Roman" w:cs="Times New Roman"/>
          <w:spacing w:val="-3"/>
        </w:rPr>
        <w:t>2</w:t>
      </w:r>
      <w:r>
        <w:rPr>
          <w:spacing w:val="-3"/>
        </w:rPr>
        <w:t>）的</w:t>
      </w:r>
      <w:r>
        <w:rPr>
          <w:spacing w:val="-5"/>
        </w:rPr>
        <w:t>接触状态，则为本协作团队种植塔增加</w:t>
      </w:r>
      <w:r>
        <w:rPr>
          <w:spacing w:val="-61"/>
        </w:rPr>
        <w:t xml:space="preserve"> </w:t>
      </w:r>
      <w:r>
        <w:rPr>
          <w:rFonts w:ascii="Times New Roman" w:hAnsi="Times New Roman" w:eastAsia="Times New Roman" w:cs="Times New Roman"/>
          <w:spacing w:val="-5"/>
        </w:rPr>
        <w:t>5</w:t>
      </w:r>
      <w:r>
        <w:rPr>
          <w:rFonts w:ascii="Times New Roman" w:hAnsi="Times New Roman" w:eastAsia="Times New Roman" w:cs="Times New Roman"/>
          <w:spacing w:val="31"/>
          <w:w w:val="101"/>
        </w:rPr>
        <w:t xml:space="preserve"> </w:t>
      </w:r>
      <w:r>
        <w:rPr>
          <w:spacing w:val="-5"/>
        </w:rPr>
        <w:t>能量值</w:t>
      </w:r>
      <w:r>
        <w:rPr>
          <w:spacing w:val="-65"/>
        </w:rPr>
        <w:t>；（</w:t>
      </w:r>
      <w:r>
        <w:rPr>
          <w:rFonts w:ascii="Times New Roman" w:hAnsi="Times New Roman" w:eastAsia="Times New Roman" w:cs="Times New Roman"/>
          <w:spacing w:val="-5"/>
        </w:rPr>
        <w:t>6</w:t>
      </w:r>
      <w:r>
        <w:rPr>
          <w:spacing w:val="-5"/>
        </w:rPr>
        <w:t>）每个玄菽种子</w:t>
      </w:r>
      <w:r>
        <w:rPr>
          <w:spacing w:val="-12"/>
        </w:rPr>
        <w:t>模型的垂直投影完全进入对方协作团队区域内，但未达到任务要求（</w:t>
      </w:r>
      <w:r>
        <w:rPr>
          <w:rFonts w:ascii="Times New Roman" w:hAnsi="Times New Roman" w:eastAsia="Times New Roman" w:cs="Times New Roman"/>
          <w:spacing w:val="-12"/>
        </w:rPr>
        <w:t>3</w:t>
      </w:r>
      <w:r>
        <w:rPr>
          <w:rFonts w:ascii="Times New Roman" w:hAnsi="Times New Roman" w:eastAsia="Times New Roman" w:cs="Times New Roman"/>
          <w:spacing w:val="-29"/>
        </w:rPr>
        <w:t xml:space="preserve"> </w:t>
      </w:r>
      <w:r>
        <w:rPr>
          <w:spacing w:val="-12"/>
        </w:rPr>
        <w:t>）</w:t>
      </w:r>
    </w:p>
    <w:p w14:paraId="0FD14BA7">
      <w:pPr>
        <w:pStyle w:val="2"/>
        <w:spacing w:line="215" w:lineRule="auto"/>
        <w:ind w:left="14"/>
      </w:pPr>
      <w:r>
        <w:rPr>
          <w:spacing w:val="-5"/>
        </w:rPr>
        <w:t>（</w:t>
      </w:r>
      <w:r>
        <w:rPr>
          <w:rFonts w:ascii="Times New Roman" w:hAnsi="Times New Roman" w:eastAsia="Times New Roman" w:cs="Times New Roman"/>
          <w:spacing w:val="-5"/>
        </w:rPr>
        <w:t>4</w:t>
      </w:r>
      <w:r>
        <w:rPr>
          <w:spacing w:val="-5"/>
        </w:rPr>
        <w:t>）的接触状态，则为本协作团队种植塔增加</w:t>
      </w:r>
      <w:r>
        <w:rPr>
          <w:spacing w:val="-62"/>
        </w:rPr>
        <w:t xml:space="preserve"> </w:t>
      </w:r>
      <w:r>
        <w:rPr>
          <w:rFonts w:ascii="Times New Roman" w:hAnsi="Times New Roman" w:eastAsia="Times New Roman" w:cs="Times New Roman"/>
          <w:spacing w:val="-6"/>
        </w:rPr>
        <w:t>5</w:t>
      </w:r>
      <w:r>
        <w:rPr>
          <w:rFonts w:ascii="Times New Roman" w:hAnsi="Times New Roman" w:eastAsia="Times New Roman" w:cs="Times New Roman"/>
          <w:spacing w:val="31"/>
        </w:rPr>
        <w:t xml:space="preserve"> </w:t>
      </w:r>
      <w:r>
        <w:rPr>
          <w:spacing w:val="-6"/>
        </w:rPr>
        <w:t>能量值。</w:t>
      </w:r>
    </w:p>
    <w:p w14:paraId="41AF99D8">
      <w:pPr>
        <w:spacing w:line="442" w:lineRule="auto"/>
        <w:rPr>
          <w:rFonts w:ascii="Arial"/>
          <w:sz w:val="21"/>
        </w:rPr>
      </w:pPr>
    </w:p>
    <w:p w14:paraId="2D2E3E3B">
      <w:pPr>
        <w:spacing w:line="2436" w:lineRule="exact"/>
        <w:ind w:firstLine="743"/>
      </w:pPr>
      <w:r>
        <w:drawing>
          <wp:anchor distT="0" distB="0" distL="0" distR="0" simplePos="0" relativeHeight="251664384" behindDoc="0" locked="0" layoutInCell="1" allowOverlap="1">
            <wp:simplePos x="0" y="0"/>
            <wp:positionH relativeFrom="column">
              <wp:posOffset>1974850</wp:posOffset>
            </wp:positionH>
            <wp:positionV relativeFrom="paragraph">
              <wp:posOffset>0</wp:posOffset>
            </wp:positionV>
            <wp:extent cx="1418590" cy="1546860"/>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35"/>
                    <a:stretch>
                      <a:fillRect/>
                    </a:stretch>
                  </pic:blipFill>
                  <pic:spPr>
                    <a:xfrm>
                      <a:off x="0" y="0"/>
                      <a:ext cx="1418843" cy="1546859"/>
                    </a:xfrm>
                    <a:prstGeom prst="rect">
                      <a:avLst/>
                    </a:prstGeom>
                  </pic:spPr>
                </pic:pic>
              </a:graphicData>
            </a:graphic>
          </wp:anchor>
        </w:drawing>
      </w:r>
      <w:r>
        <w:drawing>
          <wp:anchor distT="0" distB="0" distL="0" distR="0" simplePos="0" relativeHeight="251665408" behindDoc="0" locked="0" layoutInCell="1" allowOverlap="1">
            <wp:simplePos x="0" y="0"/>
            <wp:positionH relativeFrom="column">
              <wp:posOffset>3486150</wp:posOffset>
            </wp:positionH>
            <wp:positionV relativeFrom="paragraph">
              <wp:posOffset>0</wp:posOffset>
            </wp:positionV>
            <wp:extent cx="1322070" cy="1546860"/>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36"/>
                    <a:stretch>
                      <a:fillRect/>
                    </a:stretch>
                  </pic:blipFill>
                  <pic:spPr>
                    <a:xfrm>
                      <a:off x="0" y="0"/>
                      <a:ext cx="1322133" cy="1546859"/>
                    </a:xfrm>
                    <a:prstGeom prst="rect">
                      <a:avLst/>
                    </a:prstGeom>
                  </pic:spPr>
                </pic:pic>
              </a:graphicData>
            </a:graphic>
          </wp:anchor>
        </w:drawing>
      </w:r>
      <w:r>
        <w:rPr>
          <w:position w:val="-48"/>
        </w:rPr>
        <w:drawing>
          <wp:inline distT="0" distB="0" distL="0" distR="0">
            <wp:extent cx="1409700" cy="154622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37"/>
                    <a:stretch>
                      <a:fillRect/>
                    </a:stretch>
                  </pic:blipFill>
                  <pic:spPr>
                    <a:xfrm>
                      <a:off x="0" y="0"/>
                      <a:ext cx="1409700" cy="1546859"/>
                    </a:xfrm>
                    <a:prstGeom prst="rect">
                      <a:avLst/>
                    </a:prstGeom>
                  </pic:spPr>
                </pic:pic>
              </a:graphicData>
            </a:graphic>
          </wp:inline>
        </w:drawing>
      </w:r>
    </w:p>
    <w:p w14:paraId="7CF168B9">
      <w:pPr>
        <w:pStyle w:val="2"/>
        <w:spacing w:before="162" w:line="216" w:lineRule="auto"/>
        <w:ind w:left="490"/>
        <w:rPr>
          <w:sz w:val="24"/>
          <w:szCs w:val="24"/>
        </w:rPr>
      </w:pPr>
      <w:r>
        <w:rPr>
          <w:spacing w:val="-20"/>
          <w:sz w:val="24"/>
          <w:szCs w:val="24"/>
        </w:rPr>
        <w:t>图</w:t>
      </w:r>
      <w:r>
        <w:rPr>
          <w:spacing w:val="-43"/>
          <w:sz w:val="24"/>
          <w:szCs w:val="24"/>
        </w:rPr>
        <w:t xml:space="preserve"> </w:t>
      </w:r>
      <w:r>
        <w:rPr>
          <w:spacing w:val="-20"/>
          <w:sz w:val="24"/>
          <w:szCs w:val="24"/>
        </w:rPr>
        <w:t>12 青麦进入中层、丹稷进入顶层、玄菽进入种植塔底、中、顶层的状态示意图</w:t>
      </w:r>
    </w:p>
    <w:p w14:paraId="1C82654E">
      <w:pPr>
        <w:pStyle w:val="2"/>
        <w:spacing w:before="104" w:line="216" w:lineRule="auto"/>
        <w:ind w:left="572"/>
        <w:outlineLvl w:val="2"/>
      </w:pPr>
      <w:r>
        <w:rPr>
          <w:rFonts w:ascii="Times New Roman" w:hAnsi="Times New Roman" w:eastAsia="Times New Roman" w:cs="Times New Roman"/>
          <w:b/>
          <w:bCs/>
          <w:spacing w:val="-5"/>
        </w:rPr>
        <w:t>2.</w:t>
      </w:r>
      <w:r>
        <w:rPr>
          <w:b/>
          <w:bCs/>
          <w:spacing w:val="-5"/>
        </w:rPr>
        <w:t>巧施肥料</w:t>
      </w:r>
    </w:p>
    <w:p w14:paraId="38D73900">
      <w:pPr>
        <w:pStyle w:val="2"/>
        <w:spacing w:before="93" w:line="277" w:lineRule="auto"/>
        <w:ind w:left="30" w:right="216" w:firstLine="558"/>
      </w:pPr>
      <w:r>
        <w:rPr>
          <w:spacing w:val="-4"/>
        </w:rPr>
        <w:t>任务内容：“农无水利则不盛，田无肥料则不肥”。机器人需精</w:t>
      </w:r>
      <w:r>
        <w:rPr>
          <w:spacing w:val="-3"/>
        </w:rPr>
        <w:t>准投放肥料补给，模拟农耕</w:t>
      </w:r>
      <w:r>
        <w:rPr>
          <w:spacing w:val="-93"/>
        </w:rPr>
        <w:t xml:space="preserve"> </w:t>
      </w:r>
      <w:r>
        <w:rPr>
          <w:spacing w:val="-3"/>
        </w:rPr>
        <w:t>“依时养护”环节。</w:t>
      </w:r>
    </w:p>
    <w:p w14:paraId="75D9995E">
      <w:pPr>
        <w:pStyle w:val="2"/>
        <w:spacing w:before="4" w:line="276" w:lineRule="auto"/>
        <w:ind w:left="25" w:right="187" w:firstLine="563"/>
        <w:jc w:val="both"/>
      </w:pPr>
      <w:r>
        <w:rPr>
          <w:spacing w:val="-3"/>
        </w:rPr>
        <w:t>任务过程：机器人需前往肥料补给区获取一定数量的肥料模块，</w:t>
      </w:r>
      <w:r>
        <w:t>并将肥料模块投送至对方协作团队种植塔。如图</w:t>
      </w:r>
      <w:r>
        <w:rPr>
          <w:spacing w:val="-42"/>
        </w:rPr>
        <w:t xml:space="preserve"> </w:t>
      </w:r>
      <w:r>
        <w:t>13</w:t>
      </w:r>
      <w:r>
        <w:rPr>
          <w:spacing w:val="-57"/>
        </w:rPr>
        <w:t xml:space="preserve"> </w:t>
      </w:r>
      <w:r>
        <w:rPr>
          <w:spacing w:val="-1"/>
        </w:rPr>
        <w:t>所示是肥料模块进入种植塔底、中、顶层的状态。</w:t>
      </w:r>
    </w:p>
    <w:p w14:paraId="1D47C55E">
      <w:pPr>
        <w:pStyle w:val="2"/>
        <w:spacing w:line="277" w:lineRule="auto"/>
        <w:ind w:left="25" w:right="216" w:firstLine="563"/>
        <w:jc w:val="both"/>
      </w:pPr>
      <w:r>
        <w:rPr>
          <w:spacing w:val="-3"/>
        </w:rPr>
        <w:t>任务要求：</w:t>
      </w:r>
      <w:r>
        <w:rPr>
          <w:spacing w:val="-80"/>
        </w:rPr>
        <w:t xml:space="preserve"> </w:t>
      </w:r>
      <w:r>
        <w:rPr>
          <w:spacing w:val="-3"/>
        </w:rPr>
        <w:t>当任务时间结束时</w:t>
      </w:r>
      <w:r>
        <w:rPr>
          <w:spacing w:val="-10"/>
        </w:rPr>
        <w:t>，（</w:t>
      </w:r>
      <w:r>
        <w:rPr>
          <w:spacing w:val="-72"/>
        </w:rPr>
        <w:t xml:space="preserve"> </w:t>
      </w:r>
      <w:r>
        <w:rPr>
          <w:spacing w:val="-3"/>
        </w:rPr>
        <w:t>1）肥料模块的垂直投影完全进入对方协作团队种植塔底层（但不与中层或顶层接触</w:t>
      </w:r>
      <w:r>
        <w:rPr>
          <w:spacing w:val="-11"/>
        </w:rPr>
        <w:t>），</w:t>
      </w:r>
      <w:r>
        <w:rPr>
          <w:spacing w:val="-3"/>
        </w:rPr>
        <w:t>则为本协</w:t>
      </w:r>
      <w:r>
        <w:rPr>
          <w:spacing w:val="-4"/>
        </w:rPr>
        <w:t>作团队种植塔增加</w:t>
      </w:r>
      <w:r>
        <w:rPr>
          <w:spacing w:val="-44"/>
        </w:rPr>
        <w:t xml:space="preserve"> </w:t>
      </w:r>
      <w:r>
        <w:rPr>
          <w:spacing w:val="-4"/>
        </w:rPr>
        <w:t>10</w:t>
      </w:r>
      <w:r>
        <w:rPr>
          <w:spacing w:val="-37"/>
        </w:rPr>
        <w:t xml:space="preserve"> </w:t>
      </w:r>
      <w:r>
        <w:rPr>
          <w:spacing w:val="-4"/>
        </w:rPr>
        <w:t>能量值</w:t>
      </w:r>
      <w:r>
        <w:rPr>
          <w:spacing w:val="-49"/>
        </w:rPr>
        <w:t>；（</w:t>
      </w:r>
      <w:r>
        <w:rPr>
          <w:spacing w:val="-83"/>
        </w:rPr>
        <w:t xml:space="preserve"> </w:t>
      </w:r>
      <w:r>
        <w:rPr>
          <w:spacing w:val="-4"/>
        </w:rPr>
        <w:t>2）肥料模块与对</w:t>
      </w:r>
      <w:r>
        <w:rPr>
          <w:spacing w:val="-5"/>
        </w:rPr>
        <w:t>方协作团队种植塔</w:t>
      </w:r>
    </w:p>
    <w:p w14:paraId="1E3C1A31">
      <w:pPr>
        <w:spacing w:line="277" w:lineRule="auto"/>
        <w:sectPr>
          <w:footerReference r:id="rId14" w:type="default"/>
          <w:pgSz w:w="11906" w:h="16839"/>
          <w:pgMar w:top="1431" w:right="1582" w:bottom="1223" w:left="1785" w:header="0" w:footer="1061" w:gutter="0"/>
          <w:cols w:space="720" w:num="1"/>
        </w:sectPr>
      </w:pPr>
    </w:p>
    <w:p w14:paraId="2D67DAB0">
      <w:pPr>
        <w:pStyle w:val="2"/>
        <w:spacing w:before="105" w:line="277" w:lineRule="auto"/>
        <w:ind w:left="18" w:right="74" w:firstLine="30"/>
        <w:jc w:val="both"/>
      </w:pPr>
      <w:r>
        <w:rPr>
          <w:spacing w:val="-6"/>
        </w:rPr>
        <w:t>的中层呈接触状态，则为本协作团队种植塔增加</w:t>
      </w:r>
      <w:r>
        <w:rPr>
          <w:spacing w:val="-48"/>
        </w:rPr>
        <w:t xml:space="preserve"> </w:t>
      </w:r>
      <w:r>
        <w:rPr>
          <w:spacing w:val="-6"/>
        </w:rPr>
        <w:t>20</w:t>
      </w:r>
      <w:r>
        <w:rPr>
          <w:spacing w:val="-36"/>
        </w:rPr>
        <w:t xml:space="preserve"> </w:t>
      </w:r>
      <w:r>
        <w:rPr>
          <w:spacing w:val="-6"/>
        </w:rPr>
        <w:t>能量值</w:t>
      </w:r>
      <w:r>
        <w:rPr>
          <w:spacing w:val="-41"/>
        </w:rPr>
        <w:t>；（</w:t>
      </w:r>
      <w:r>
        <w:rPr>
          <w:spacing w:val="-70"/>
        </w:rPr>
        <w:t xml:space="preserve"> </w:t>
      </w:r>
      <w:r>
        <w:rPr>
          <w:spacing w:val="-6"/>
        </w:rPr>
        <w:t>3）肥</w:t>
      </w:r>
      <w:r>
        <w:rPr>
          <w:spacing w:val="-3"/>
        </w:rPr>
        <w:t>料模块与对方协作团队种植塔的顶层呈接触状态</w:t>
      </w:r>
      <w:r>
        <w:rPr>
          <w:spacing w:val="-4"/>
        </w:rPr>
        <w:t>，则为本协作团队种植塔增加</w:t>
      </w:r>
      <w:r>
        <w:rPr>
          <w:spacing w:val="-36"/>
        </w:rPr>
        <w:t xml:space="preserve"> </w:t>
      </w:r>
      <w:r>
        <w:rPr>
          <w:spacing w:val="-4"/>
        </w:rPr>
        <w:t>30</w:t>
      </w:r>
      <w:r>
        <w:rPr>
          <w:spacing w:val="-37"/>
        </w:rPr>
        <w:t xml:space="preserve"> </w:t>
      </w:r>
      <w:r>
        <w:rPr>
          <w:spacing w:val="-4"/>
        </w:rPr>
        <w:t>能量值</w:t>
      </w:r>
      <w:r>
        <w:rPr>
          <w:spacing w:val="-51"/>
        </w:rPr>
        <w:t>；（</w:t>
      </w:r>
      <w:r>
        <w:rPr>
          <w:spacing w:val="-82"/>
        </w:rPr>
        <w:t xml:space="preserve"> </w:t>
      </w:r>
      <w:r>
        <w:rPr>
          <w:spacing w:val="-4"/>
        </w:rPr>
        <w:t>4）若肥料模块的垂直投</w:t>
      </w:r>
      <w:r>
        <w:rPr>
          <w:spacing w:val="-5"/>
        </w:rPr>
        <w:t>影完全进入对方协作</w:t>
      </w:r>
      <w:r>
        <w:rPr>
          <w:spacing w:val="-4"/>
        </w:rPr>
        <w:t>团队区域内，但未达到任务要求（</w:t>
      </w:r>
      <w:r>
        <w:rPr>
          <w:spacing w:val="-71"/>
        </w:rPr>
        <w:t xml:space="preserve"> </w:t>
      </w:r>
      <w:r>
        <w:rPr>
          <w:spacing w:val="-4"/>
        </w:rPr>
        <w:t>1</w:t>
      </w:r>
      <w:r>
        <w:rPr>
          <w:spacing w:val="-33"/>
        </w:rPr>
        <w:t>）（</w:t>
      </w:r>
      <w:r>
        <w:rPr>
          <w:spacing w:val="-79"/>
        </w:rPr>
        <w:t xml:space="preserve"> </w:t>
      </w:r>
      <w:r>
        <w:rPr>
          <w:spacing w:val="-4"/>
        </w:rPr>
        <w:t>2</w:t>
      </w:r>
      <w:r>
        <w:rPr>
          <w:spacing w:val="-33"/>
        </w:rPr>
        <w:t>）（</w:t>
      </w:r>
      <w:r>
        <w:rPr>
          <w:spacing w:val="-67"/>
        </w:rPr>
        <w:t xml:space="preserve"> </w:t>
      </w:r>
      <w:r>
        <w:rPr>
          <w:spacing w:val="-4"/>
        </w:rPr>
        <w:t>3</w:t>
      </w:r>
      <w:r>
        <w:rPr>
          <w:spacing w:val="-65"/>
        </w:rPr>
        <w:t xml:space="preserve"> </w:t>
      </w:r>
      <w:r>
        <w:rPr>
          <w:spacing w:val="-4"/>
        </w:rPr>
        <w:t>）的接触状态，则为</w:t>
      </w:r>
      <w:r>
        <w:rPr>
          <w:spacing w:val="-5"/>
        </w:rPr>
        <w:t>本协作团队种植塔增加</w:t>
      </w:r>
      <w:r>
        <w:rPr>
          <w:spacing w:val="-35"/>
        </w:rPr>
        <w:t xml:space="preserve"> </w:t>
      </w:r>
      <w:r>
        <w:rPr>
          <w:spacing w:val="-5"/>
        </w:rPr>
        <w:t>5</w:t>
      </w:r>
      <w:r>
        <w:rPr>
          <w:spacing w:val="-37"/>
        </w:rPr>
        <w:t xml:space="preserve"> </w:t>
      </w:r>
      <w:r>
        <w:rPr>
          <w:spacing w:val="-5"/>
        </w:rPr>
        <w:t>能量值。</w:t>
      </w:r>
    </w:p>
    <w:p w14:paraId="307E832F">
      <w:pPr>
        <w:spacing w:line="349" w:lineRule="auto"/>
        <w:rPr>
          <w:rFonts w:ascii="Arial"/>
          <w:sz w:val="21"/>
        </w:rPr>
      </w:pPr>
    </w:p>
    <w:p w14:paraId="3783BFD8">
      <w:pPr>
        <w:spacing w:line="2438" w:lineRule="exact"/>
        <w:ind w:firstLine="3290"/>
      </w:pPr>
      <w:r>
        <w:rPr>
          <w:position w:val="-48"/>
        </w:rPr>
        <w:drawing>
          <wp:inline distT="0" distB="0" distL="0" distR="0">
            <wp:extent cx="1111885" cy="154813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38"/>
                    <a:stretch>
                      <a:fillRect/>
                    </a:stretch>
                  </pic:blipFill>
                  <pic:spPr>
                    <a:xfrm>
                      <a:off x="0" y="0"/>
                      <a:ext cx="1112519" cy="1548383"/>
                    </a:xfrm>
                    <a:prstGeom prst="rect">
                      <a:avLst/>
                    </a:prstGeom>
                  </pic:spPr>
                </pic:pic>
              </a:graphicData>
            </a:graphic>
          </wp:inline>
        </w:drawing>
      </w:r>
    </w:p>
    <w:p w14:paraId="42EF396D">
      <w:pPr>
        <w:pStyle w:val="2"/>
        <w:spacing w:before="208" w:line="215" w:lineRule="auto"/>
        <w:ind w:left="2091"/>
        <w:rPr>
          <w:sz w:val="24"/>
          <w:szCs w:val="24"/>
        </w:rPr>
      </w:pPr>
      <w:r>
        <w:rPr>
          <w:spacing w:val="-20"/>
          <w:sz w:val="24"/>
          <w:szCs w:val="24"/>
        </w:rPr>
        <w:t>图</w:t>
      </w:r>
      <w:r>
        <w:rPr>
          <w:spacing w:val="-43"/>
          <w:sz w:val="24"/>
          <w:szCs w:val="24"/>
        </w:rPr>
        <w:t xml:space="preserve"> </w:t>
      </w:r>
      <w:r>
        <w:rPr>
          <w:spacing w:val="-20"/>
          <w:sz w:val="24"/>
          <w:szCs w:val="24"/>
        </w:rPr>
        <w:t>13 肥料模块进入种植塔底、中、顶层的状态示意图</w:t>
      </w:r>
    </w:p>
    <w:p w14:paraId="65453E66">
      <w:pPr>
        <w:pStyle w:val="2"/>
        <w:spacing w:before="117" w:line="217" w:lineRule="auto"/>
        <w:ind w:left="570"/>
        <w:outlineLvl w:val="2"/>
      </w:pPr>
      <w:r>
        <w:rPr>
          <w:rFonts w:ascii="Times New Roman" w:hAnsi="Times New Roman" w:eastAsia="Times New Roman" w:cs="Times New Roman"/>
          <w:b/>
          <w:bCs/>
          <w:spacing w:val="-5"/>
        </w:rPr>
        <w:t>3.</w:t>
      </w:r>
      <w:r>
        <w:rPr>
          <w:b/>
          <w:bCs/>
          <w:spacing w:val="-5"/>
        </w:rPr>
        <w:t>五谷丰登</w:t>
      </w:r>
    </w:p>
    <w:p w14:paraId="59968D28">
      <w:pPr>
        <w:pStyle w:val="2"/>
        <w:spacing w:before="90" w:line="277" w:lineRule="auto"/>
        <w:ind w:left="29" w:firstLine="559"/>
        <w:jc w:val="both"/>
      </w:pPr>
      <w:r>
        <w:rPr>
          <w:spacing w:val="-6"/>
        </w:rPr>
        <w:t>任务内容：《天工开物</w:t>
      </w:r>
      <w:r>
        <w:rPr>
          <w:rFonts w:ascii="MS PGothic" w:hAnsi="MS PGothic" w:eastAsia="MS PGothic" w:cs="MS PGothic"/>
          <w:spacing w:val="-6"/>
        </w:rPr>
        <w:t>・</w:t>
      </w:r>
      <w:r>
        <w:rPr>
          <w:spacing w:val="-6"/>
        </w:rPr>
        <w:t>乃粒》以“五谷丰登”为农耕终极追求，</w:t>
      </w:r>
      <w:r>
        <w:rPr>
          <w:spacing w:val="-4"/>
        </w:rPr>
        <w:t>种植塔顶层的“五谷宝珠”象征粮食丰收的核心结晶，机器人需以精准操作击落宝珠，寓意</w:t>
      </w:r>
      <w:r>
        <w:rPr>
          <w:spacing w:val="-83"/>
        </w:rPr>
        <w:t xml:space="preserve"> </w:t>
      </w:r>
      <w:r>
        <w:rPr>
          <w:spacing w:val="-4"/>
        </w:rPr>
        <w:t>“夺宝庆丰收”。</w:t>
      </w:r>
    </w:p>
    <w:p w14:paraId="1391CF35">
      <w:pPr>
        <w:pStyle w:val="2"/>
        <w:spacing w:before="5" w:line="276" w:lineRule="auto"/>
        <w:ind w:left="26" w:firstLine="562"/>
        <w:jc w:val="both"/>
      </w:pPr>
      <w:r>
        <w:rPr>
          <w:spacing w:val="-11"/>
        </w:rPr>
        <w:t>任务过程：机器人使用本协作团队区域内的种子模型、肥料模块，</w:t>
      </w:r>
      <w:r>
        <w:rPr>
          <w:spacing w:val="1"/>
        </w:rPr>
        <w:t>将位于对方团队活动区域种植塔顶端的</w:t>
      </w:r>
      <w:r>
        <w:rPr>
          <w:spacing w:val="-97"/>
        </w:rPr>
        <w:t xml:space="preserve"> </w:t>
      </w:r>
      <w:r>
        <w:rPr>
          <w:spacing w:val="1"/>
        </w:rPr>
        <w:t>“五谷宝珠”击落。如图</w:t>
      </w:r>
      <w:r>
        <w:rPr>
          <w:spacing w:val="-39"/>
        </w:rPr>
        <w:t xml:space="preserve"> </w:t>
      </w:r>
      <w:r>
        <w:t>14</w:t>
      </w:r>
      <w:r>
        <w:rPr>
          <w:spacing w:val="-2"/>
        </w:rPr>
        <w:t>所示是</w:t>
      </w:r>
      <w:r>
        <w:rPr>
          <w:spacing w:val="-97"/>
        </w:rPr>
        <w:t xml:space="preserve"> </w:t>
      </w:r>
      <w:r>
        <w:rPr>
          <w:spacing w:val="-2"/>
        </w:rPr>
        <w:t>“五谷宝珠”位于种植塔顶层及离开种植塔顶层的状态。</w:t>
      </w:r>
    </w:p>
    <w:p w14:paraId="7FAFBB4C">
      <w:pPr>
        <w:pStyle w:val="2"/>
        <w:spacing w:line="277" w:lineRule="auto"/>
        <w:ind w:left="18" w:right="74" w:firstLine="570"/>
      </w:pPr>
      <w:r>
        <w:rPr>
          <w:spacing w:val="-4"/>
        </w:rPr>
        <w:t>任务要求：当任务时间结束时，“五谷宝珠”与对方协作团队种</w:t>
      </w:r>
      <w:r>
        <w:rPr>
          <w:spacing w:val="-3"/>
        </w:rPr>
        <w:t>植塔顶层不接触，则为本协作团队种植塔增加</w:t>
      </w:r>
      <w:r>
        <w:rPr>
          <w:spacing w:val="-32"/>
        </w:rPr>
        <w:t xml:space="preserve"> </w:t>
      </w:r>
      <w:r>
        <w:rPr>
          <w:spacing w:val="-3"/>
        </w:rPr>
        <w:t>60</w:t>
      </w:r>
      <w:r>
        <w:rPr>
          <w:spacing w:val="-37"/>
        </w:rPr>
        <w:t xml:space="preserve"> </w:t>
      </w:r>
      <w:r>
        <w:rPr>
          <w:spacing w:val="-3"/>
        </w:rPr>
        <w:t>能量值。</w:t>
      </w:r>
    </w:p>
    <w:p w14:paraId="429C43D8">
      <w:pPr>
        <w:spacing w:line="334" w:lineRule="auto"/>
        <w:rPr>
          <w:rFonts w:ascii="Arial"/>
          <w:sz w:val="21"/>
        </w:rPr>
      </w:pPr>
    </w:p>
    <w:p w14:paraId="2FAA8AAE">
      <w:pPr>
        <w:spacing w:before="1" w:line="3401" w:lineRule="exact"/>
        <w:ind w:firstLine="3866"/>
      </w:pPr>
      <w:r>
        <w:drawing>
          <wp:anchor distT="0" distB="0" distL="0" distR="0" simplePos="0" relativeHeight="251666432" behindDoc="0" locked="0" layoutInCell="1" allowOverlap="1">
            <wp:simplePos x="0" y="0"/>
            <wp:positionH relativeFrom="column">
              <wp:posOffset>892810</wp:posOffset>
            </wp:positionH>
            <wp:positionV relativeFrom="paragraph">
              <wp:posOffset>0</wp:posOffset>
            </wp:positionV>
            <wp:extent cx="1459865" cy="2159635"/>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39"/>
                    <a:stretch>
                      <a:fillRect/>
                    </a:stretch>
                  </pic:blipFill>
                  <pic:spPr>
                    <a:xfrm>
                      <a:off x="0" y="0"/>
                      <a:ext cx="1459991" cy="2159507"/>
                    </a:xfrm>
                    <a:prstGeom prst="rect">
                      <a:avLst/>
                    </a:prstGeom>
                  </pic:spPr>
                </pic:pic>
              </a:graphicData>
            </a:graphic>
          </wp:anchor>
        </w:drawing>
      </w:r>
      <w:r>
        <w:rPr>
          <w:position w:val="-68"/>
        </w:rPr>
        <w:drawing>
          <wp:inline distT="0" distB="0" distL="0" distR="0">
            <wp:extent cx="1934845" cy="215900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40"/>
                    <a:stretch>
                      <a:fillRect/>
                    </a:stretch>
                  </pic:blipFill>
                  <pic:spPr>
                    <a:xfrm>
                      <a:off x="0" y="0"/>
                      <a:ext cx="1935479" cy="2159507"/>
                    </a:xfrm>
                    <a:prstGeom prst="rect">
                      <a:avLst/>
                    </a:prstGeom>
                  </pic:spPr>
                </pic:pic>
              </a:graphicData>
            </a:graphic>
          </wp:inline>
        </w:drawing>
      </w:r>
    </w:p>
    <w:p w14:paraId="2F09B483">
      <w:pPr>
        <w:pStyle w:val="2"/>
        <w:spacing w:before="148" w:line="216" w:lineRule="auto"/>
        <w:ind w:left="1155"/>
        <w:rPr>
          <w:sz w:val="24"/>
          <w:szCs w:val="24"/>
        </w:rPr>
      </w:pPr>
      <w:r>
        <w:rPr>
          <w:spacing w:val="-20"/>
          <w:sz w:val="24"/>
          <w:szCs w:val="24"/>
        </w:rPr>
        <w:t>图</w:t>
      </w:r>
      <w:r>
        <w:rPr>
          <w:spacing w:val="-43"/>
          <w:sz w:val="24"/>
          <w:szCs w:val="24"/>
        </w:rPr>
        <w:t xml:space="preserve"> </w:t>
      </w:r>
      <w:r>
        <w:rPr>
          <w:spacing w:val="-20"/>
          <w:sz w:val="24"/>
          <w:szCs w:val="24"/>
        </w:rPr>
        <w:t>14 “五谷宝珠”位于种植塔顶层及离开种植塔顶层的状态示意图</w:t>
      </w:r>
    </w:p>
    <w:p w14:paraId="6603FE82">
      <w:pPr>
        <w:spacing w:line="216" w:lineRule="auto"/>
        <w:rPr>
          <w:sz w:val="24"/>
          <w:szCs w:val="24"/>
        </w:rPr>
        <w:sectPr>
          <w:footerReference r:id="rId15" w:type="default"/>
          <w:pgSz w:w="11906" w:h="16839"/>
          <w:pgMar w:top="1431" w:right="1724" w:bottom="1223" w:left="1785" w:header="0" w:footer="1061" w:gutter="0"/>
          <w:cols w:space="720" w:num="1"/>
        </w:sectPr>
      </w:pPr>
    </w:p>
    <w:p w14:paraId="699F8F5A">
      <w:pPr>
        <w:pStyle w:val="2"/>
        <w:spacing w:before="104" w:line="216" w:lineRule="auto"/>
        <w:ind w:left="573"/>
        <w:outlineLvl w:val="2"/>
      </w:pPr>
      <w:r>
        <w:rPr>
          <w:rFonts w:ascii="Times New Roman" w:hAnsi="Times New Roman" w:eastAsia="Times New Roman" w:cs="Times New Roman"/>
          <w:b/>
          <w:bCs/>
          <w:spacing w:val="-12"/>
        </w:rPr>
        <w:t>4.</w:t>
      </w:r>
      <w:r>
        <w:rPr>
          <w:rFonts w:ascii="Times New Roman" w:hAnsi="Times New Roman" w:eastAsia="Times New Roman" w:cs="Times New Roman"/>
          <w:b/>
          <w:bCs/>
          <w:spacing w:val="-26"/>
        </w:rPr>
        <w:t xml:space="preserve"> </w:t>
      </w:r>
      <w:r>
        <w:rPr>
          <w:b/>
          <w:bCs/>
          <w:spacing w:val="-12"/>
        </w:rPr>
        <w:t>归仓休耕</w:t>
      </w:r>
    </w:p>
    <w:p w14:paraId="5D76F25C">
      <w:pPr>
        <w:pStyle w:val="2"/>
        <w:spacing w:before="92" w:line="218" w:lineRule="auto"/>
        <w:ind w:left="588"/>
      </w:pPr>
      <w:r>
        <w:rPr>
          <w:spacing w:val="-1"/>
        </w:rPr>
        <w:t>任务内容：机器人需要返回启动区。</w:t>
      </w:r>
    </w:p>
    <w:p w14:paraId="23286503">
      <w:pPr>
        <w:pStyle w:val="2"/>
        <w:spacing w:before="89" w:line="277" w:lineRule="auto"/>
        <w:ind w:left="42" w:right="140" w:firstLine="545"/>
      </w:pPr>
      <w:r>
        <w:rPr>
          <w:spacing w:val="-4"/>
        </w:rPr>
        <w:t>任务过程：当任务时间结束前，机器人安全返回本协作团队的任</w:t>
      </w:r>
      <w:r>
        <w:rPr>
          <w:spacing w:val="-2"/>
        </w:rPr>
        <w:t>一启动区，两台机器人需返回不同的启动区。</w:t>
      </w:r>
    </w:p>
    <w:p w14:paraId="209D393A">
      <w:pPr>
        <w:pStyle w:val="2"/>
        <w:spacing w:before="4" w:line="276" w:lineRule="auto"/>
        <w:ind w:left="22" w:right="140" w:firstLine="565"/>
        <w:jc w:val="both"/>
      </w:pPr>
      <w:r>
        <w:rPr>
          <w:spacing w:val="-4"/>
        </w:rPr>
        <w:t>任务要求：每支队伍的机器人任一驱动轮接触启动区，并通过触</w:t>
      </w:r>
      <w:r>
        <w:rPr>
          <w:spacing w:val="-5"/>
        </w:rPr>
        <w:t>摸机器人控制器的显示屏显示“</w:t>
      </w:r>
      <w:r>
        <w:rPr>
          <w:spacing w:val="-94"/>
        </w:rPr>
        <w:t xml:space="preserve"> </w:t>
      </w:r>
      <w:r>
        <w:rPr>
          <w:spacing w:val="-5"/>
        </w:rPr>
        <w:t>归仓休耕”字体（字体的背景及文字</w:t>
      </w:r>
      <w:r>
        <w:rPr>
          <w:spacing w:val="1"/>
        </w:rPr>
        <w:t>颜色在活动现场的调试环节公布</w:t>
      </w:r>
      <w:r>
        <w:rPr>
          <w:spacing w:val="21"/>
        </w:rPr>
        <w:t>），</w:t>
      </w:r>
      <w:r>
        <w:rPr>
          <w:spacing w:val="1"/>
        </w:rPr>
        <w:t>则为本协作团队种植塔增加</w:t>
      </w:r>
      <w:r>
        <w:rPr>
          <w:spacing w:val="-35"/>
        </w:rPr>
        <w:t xml:space="preserve"> </w:t>
      </w:r>
      <w:r>
        <w:rPr>
          <w:spacing w:val="1"/>
        </w:rPr>
        <w:t>30</w:t>
      </w:r>
      <w:r>
        <w:rPr>
          <w:spacing w:val="-1"/>
        </w:rPr>
        <w:t>能量值。每台机器人只能完成一次本任务。</w:t>
      </w:r>
    </w:p>
    <w:p w14:paraId="7AA18EF2">
      <w:pPr>
        <w:spacing w:line="222" w:lineRule="auto"/>
        <w:ind w:left="592"/>
        <w:outlineLvl w:val="0"/>
        <w:rPr>
          <w:rFonts w:ascii="黑体" w:hAnsi="黑体" w:eastAsia="黑体" w:cs="黑体"/>
          <w:sz w:val="28"/>
          <w:szCs w:val="28"/>
        </w:rPr>
      </w:pPr>
      <w:r>
        <w:rPr>
          <w:rFonts w:ascii="黑体" w:hAnsi="黑体" w:eastAsia="黑体" w:cs="黑体"/>
          <w:spacing w:val="-3"/>
          <w:sz w:val="28"/>
          <w:szCs w:val="28"/>
        </w:rPr>
        <w:t>六、注意事项</w:t>
      </w:r>
    </w:p>
    <w:p w14:paraId="12638FE6">
      <w:pPr>
        <w:spacing w:before="84" w:line="219" w:lineRule="auto"/>
        <w:ind w:left="573"/>
        <w:outlineLvl w:val="1"/>
        <w:rPr>
          <w:rFonts w:ascii="楷体" w:hAnsi="楷体" w:eastAsia="楷体" w:cs="楷体"/>
          <w:sz w:val="28"/>
          <w:szCs w:val="28"/>
        </w:rPr>
      </w:pPr>
      <w:r>
        <w:rPr>
          <w:rFonts w:ascii="楷体" w:hAnsi="楷体" w:eastAsia="楷体" w:cs="楷体"/>
          <w:b/>
          <w:bCs/>
          <w:spacing w:val="-3"/>
          <w:sz w:val="28"/>
          <w:szCs w:val="28"/>
        </w:rPr>
        <w:t>（一）准备</w:t>
      </w:r>
    </w:p>
    <w:p w14:paraId="5FC1EBA0">
      <w:pPr>
        <w:pStyle w:val="2"/>
        <w:spacing w:before="88" w:line="277" w:lineRule="auto"/>
        <w:ind w:left="33" w:right="140" w:firstLine="550"/>
        <w:jc w:val="both"/>
      </w:pPr>
      <w:r>
        <w:rPr>
          <w:spacing w:val="-4"/>
        </w:rPr>
        <w:t>调试完成后机器人需放置在指定封存区进行封存（封存区不提供</w:t>
      </w:r>
      <w:r>
        <w:rPr>
          <w:spacing w:val="-3"/>
        </w:rPr>
        <w:t>电源</w:t>
      </w:r>
      <w:r>
        <w:rPr>
          <w:spacing w:val="-16"/>
        </w:rPr>
        <w:t>），</w:t>
      </w:r>
      <w:r>
        <w:rPr>
          <w:spacing w:val="-3"/>
        </w:rPr>
        <w:t>准备上场进行场地任务时，各队伍拿取自己的机器人，听从</w:t>
      </w:r>
      <w:r>
        <w:rPr>
          <w:spacing w:val="-4"/>
        </w:rPr>
        <w:t>现场工作人员安排进入任务区域。上场时请站立在本协作团队启动区附近。每个协作团队的两台机器人分别放置于本协作团队场地的启动区其中一处，此时机器人的任何部分及其在地面的投影不能超出启动</w:t>
      </w:r>
      <w:r>
        <w:rPr>
          <w:spacing w:val="-10"/>
        </w:rPr>
        <w:t>区。</w:t>
      </w:r>
    </w:p>
    <w:p w14:paraId="06AF38BF">
      <w:pPr>
        <w:spacing w:line="226" w:lineRule="auto"/>
        <w:ind w:left="573"/>
        <w:outlineLvl w:val="1"/>
        <w:rPr>
          <w:rFonts w:ascii="楷体" w:hAnsi="楷体" w:eastAsia="楷体" w:cs="楷体"/>
          <w:sz w:val="28"/>
          <w:szCs w:val="28"/>
        </w:rPr>
      </w:pPr>
      <w:r>
        <w:rPr>
          <w:rFonts w:ascii="楷体" w:hAnsi="楷体" w:eastAsia="楷体" w:cs="楷体"/>
          <w:b/>
          <w:bCs/>
          <w:spacing w:val="-3"/>
          <w:sz w:val="28"/>
          <w:szCs w:val="28"/>
        </w:rPr>
        <w:t>（二）启动</w:t>
      </w:r>
    </w:p>
    <w:p w14:paraId="4309F360">
      <w:pPr>
        <w:pStyle w:val="2"/>
        <w:spacing w:before="76" w:line="277" w:lineRule="auto"/>
        <w:ind w:left="32" w:firstLine="560"/>
        <w:jc w:val="both"/>
      </w:pPr>
      <w:r>
        <w:rPr>
          <w:spacing w:val="3"/>
        </w:rPr>
        <w:t>专家确认双方协作团队已准备好后，将发出</w:t>
      </w:r>
      <w:r>
        <w:rPr>
          <w:spacing w:val="-93"/>
        </w:rPr>
        <w:t xml:space="preserve"> </w:t>
      </w:r>
      <w:r>
        <w:rPr>
          <w:spacing w:val="3"/>
        </w:rPr>
        <w:t>“</w:t>
      </w:r>
      <w:r>
        <w:rPr>
          <w:spacing w:val="-108"/>
        </w:rPr>
        <w:t xml:space="preserve"> </w:t>
      </w:r>
      <w:r>
        <w:rPr>
          <w:spacing w:val="3"/>
        </w:rPr>
        <w:t>3，2，1，开始”</w:t>
      </w:r>
      <w:r>
        <w:rPr>
          <w:spacing w:val="-4"/>
        </w:rPr>
        <w:t>的倒计数启动口令。随着倒计数的开始，听到“开始”命令的第一个字，队伍可以启动机器人开始任务。机器人只能在本协作团队区域内</w:t>
      </w:r>
      <w:r>
        <w:rPr>
          <w:spacing w:val="-2"/>
        </w:rPr>
        <w:t>移动并完成相应任务。</w:t>
      </w:r>
    </w:p>
    <w:p w14:paraId="2B9F82E8">
      <w:pPr>
        <w:pStyle w:val="2"/>
        <w:spacing w:before="3" w:line="276" w:lineRule="auto"/>
        <w:ind w:left="14" w:right="140" w:firstLine="567"/>
      </w:pPr>
      <w:r>
        <w:rPr>
          <w:spacing w:val="-4"/>
        </w:rPr>
        <w:t>机器人一旦启动，任务全程队伍不得接触机器人及场地道具装置</w:t>
      </w:r>
      <w:r>
        <w:t>（重置的情况除外）。</w:t>
      </w:r>
    </w:p>
    <w:p w14:paraId="1F0AF8A9">
      <w:pPr>
        <w:pStyle w:val="2"/>
        <w:spacing w:before="3" w:line="276" w:lineRule="auto"/>
        <w:ind w:left="31" w:right="139" w:firstLine="553"/>
      </w:pPr>
      <w:r>
        <w:rPr>
          <w:spacing w:val="-4"/>
        </w:rPr>
        <w:t>启动后的机器人不得故意分离出部件或把机械零件掉在场上。如</w:t>
      </w:r>
      <w:r>
        <w:rPr>
          <w:spacing w:val="-1"/>
        </w:rPr>
        <w:t>有偶然脱落的机器人零部件，需听从专家安排及时清出场地。</w:t>
      </w:r>
    </w:p>
    <w:p w14:paraId="3962D8D5">
      <w:pPr>
        <w:pStyle w:val="2"/>
        <w:spacing w:before="3" w:line="276" w:lineRule="auto"/>
        <w:ind w:left="29" w:right="140" w:firstLine="552"/>
      </w:pPr>
      <w:r>
        <w:rPr>
          <w:spacing w:val="-4"/>
        </w:rPr>
        <w:t>机器人在任务过程中不得将任务模型抛出场地外，抛出场地外的</w:t>
      </w:r>
      <w:r>
        <w:rPr>
          <w:spacing w:val="-1"/>
        </w:rPr>
        <w:t>任务模型由该队伍拾取后交由专家保管。</w:t>
      </w:r>
    </w:p>
    <w:p w14:paraId="4743978D">
      <w:pPr>
        <w:pStyle w:val="2"/>
        <w:spacing w:before="3" w:line="276" w:lineRule="auto"/>
        <w:ind w:left="37" w:right="140" w:firstLine="547"/>
      </w:pPr>
      <w:r>
        <w:rPr>
          <w:spacing w:val="-4"/>
        </w:rPr>
        <w:t>每轮任务结束后参与队伍需将机器人送至封存区等待。可在专家</w:t>
      </w:r>
      <w:r>
        <w:rPr>
          <w:spacing w:val="-1"/>
        </w:rPr>
        <w:t>允许情况下简单处理散落零件但不得更换程序及部件。</w:t>
      </w:r>
    </w:p>
    <w:p w14:paraId="689B446D">
      <w:pPr>
        <w:spacing w:before="1" w:line="227" w:lineRule="auto"/>
        <w:ind w:left="573"/>
        <w:outlineLvl w:val="1"/>
        <w:rPr>
          <w:rFonts w:ascii="楷体" w:hAnsi="楷体" w:eastAsia="楷体" w:cs="楷体"/>
          <w:sz w:val="28"/>
          <w:szCs w:val="28"/>
        </w:rPr>
      </w:pPr>
      <w:r>
        <w:rPr>
          <w:rFonts w:ascii="楷体" w:hAnsi="楷体" w:eastAsia="楷体" w:cs="楷体"/>
          <w:b/>
          <w:bCs/>
          <w:spacing w:val="-15"/>
          <w:sz w:val="28"/>
          <w:szCs w:val="28"/>
        </w:rPr>
        <w:t>（</w:t>
      </w:r>
      <w:r>
        <w:rPr>
          <w:rFonts w:ascii="楷体" w:hAnsi="楷体" w:eastAsia="楷体" w:cs="楷体"/>
          <w:spacing w:val="-78"/>
          <w:sz w:val="28"/>
          <w:szCs w:val="28"/>
        </w:rPr>
        <w:t xml:space="preserve"> </w:t>
      </w:r>
      <w:r>
        <w:rPr>
          <w:rFonts w:ascii="楷体" w:hAnsi="楷体" w:eastAsia="楷体" w:cs="楷体"/>
          <w:b/>
          <w:bCs/>
          <w:spacing w:val="-15"/>
          <w:sz w:val="28"/>
          <w:szCs w:val="28"/>
        </w:rPr>
        <w:t>三）重启</w:t>
      </w:r>
    </w:p>
    <w:p w14:paraId="3D77A6FE">
      <w:pPr>
        <w:pStyle w:val="2"/>
        <w:spacing w:before="75" w:line="277" w:lineRule="auto"/>
        <w:ind w:left="33" w:right="140" w:firstLine="548"/>
      </w:pPr>
      <w:r>
        <w:rPr>
          <w:spacing w:val="-4"/>
        </w:rPr>
        <w:t>机器人在运行中如果出现故障，队伍可以向专家申请重启。仅在专家许可情况下方可重启，每场任务每支协作团队最多可申请两次重</w:t>
      </w:r>
    </w:p>
    <w:p w14:paraId="50A2CE96">
      <w:pPr>
        <w:spacing w:line="277" w:lineRule="auto"/>
        <w:sectPr>
          <w:footerReference r:id="rId16" w:type="default"/>
          <w:pgSz w:w="11906" w:h="16839"/>
          <w:pgMar w:top="1431" w:right="1659" w:bottom="1223" w:left="1785" w:header="0" w:footer="1061" w:gutter="0"/>
          <w:cols w:space="720" w:num="1"/>
        </w:sectPr>
      </w:pPr>
    </w:p>
    <w:p w14:paraId="13DF1246">
      <w:pPr>
        <w:pStyle w:val="2"/>
        <w:spacing w:before="105" w:line="220" w:lineRule="auto"/>
        <w:ind w:left="26"/>
      </w:pPr>
      <w:r>
        <w:rPr>
          <w:spacing w:val="-6"/>
        </w:rPr>
        <w:t>启。</w:t>
      </w:r>
    </w:p>
    <w:p w14:paraId="3017C777">
      <w:pPr>
        <w:pStyle w:val="2"/>
        <w:spacing w:before="87" w:line="265" w:lineRule="auto"/>
        <w:ind w:left="25" w:right="87" w:firstLine="548"/>
      </w:pPr>
      <w:r>
        <w:rPr>
          <w:spacing w:val="-1"/>
        </w:rPr>
        <w:t>（</w:t>
      </w:r>
      <w:r>
        <w:rPr>
          <w:spacing w:val="-67"/>
        </w:rPr>
        <w:t xml:space="preserve"> </w:t>
      </w:r>
      <w:r>
        <w:rPr>
          <w:spacing w:val="-1"/>
        </w:rPr>
        <w:t>1）若自动时长内在专家许可情况下重启，队伍需将需要重启</w:t>
      </w:r>
      <w:r>
        <w:rPr>
          <w:spacing w:val="-4"/>
        </w:rPr>
        <w:t>的机器人搬回启动区，并将自动任务恢复至初始状态后重新启动机器人。自动时长内机器人启动后重新完成自动任务。如未按以上要求执行重启过程，专家有权要求队伍重新完成重启过程，整个重启期间计</w:t>
      </w:r>
      <w:r>
        <w:rPr>
          <w:spacing w:val="-1"/>
        </w:rPr>
        <w:t>时不停止，也不重新开始计时。</w:t>
      </w:r>
    </w:p>
    <w:p w14:paraId="22F6C594">
      <w:pPr>
        <w:pStyle w:val="2"/>
        <w:spacing w:before="90" w:line="267" w:lineRule="auto"/>
        <w:ind w:left="29" w:right="87" w:firstLine="544"/>
      </w:pPr>
      <w:r>
        <w:rPr>
          <w:spacing w:val="-1"/>
        </w:rPr>
        <w:t>（</w:t>
      </w:r>
      <w:r>
        <w:rPr>
          <w:spacing w:val="-67"/>
        </w:rPr>
        <w:t xml:space="preserve"> </w:t>
      </w:r>
      <w:r>
        <w:rPr>
          <w:spacing w:val="-1"/>
        </w:rPr>
        <w:t>2）若遥控时长内在专家许可情况下重启，场地状态及任务完</w:t>
      </w:r>
      <w:r>
        <w:rPr>
          <w:spacing w:val="-4"/>
        </w:rPr>
        <w:t>成状态保持不变，重启过程队伍不得触碰场地任何道具装置，只有当需要重启的机器人携带有相关任务模型时，队伍需重新将任务模型放置于模型对应装载区或分类区或补给区后，将机器人搬回启动区继续完成遥控任务。如未按以上要求执行重启过程，专家有权要求队伍重</w:t>
      </w:r>
      <w:r>
        <w:rPr>
          <w:spacing w:val="-1"/>
        </w:rPr>
        <w:t>新完成重启过程，整个重启期间计时不停止，也不重新开始计时。</w:t>
      </w:r>
    </w:p>
    <w:p w14:paraId="002FD64A">
      <w:pPr>
        <w:spacing w:before="89" w:line="217" w:lineRule="auto"/>
        <w:ind w:left="573"/>
        <w:outlineLvl w:val="1"/>
        <w:rPr>
          <w:rFonts w:ascii="楷体" w:hAnsi="楷体" w:eastAsia="楷体" w:cs="楷体"/>
          <w:sz w:val="28"/>
          <w:szCs w:val="28"/>
        </w:rPr>
      </w:pPr>
      <w:r>
        <w:rPr>
          <w:rFonts w:ascii="楷体" w:hAnsi="楷体" w:eastAsia="楷体" w:cs="楷体"/>
          <w:b/>
          <w:bCs/>
          <w:spacing w:val="-17"/>
          <w:sz w:val="28"/>
          <w:szCs w:val="28"/>
        </w:rPr>
        <w:t>（</w:t>
      </w:r>
      <w:r>
        <w:rPr>
          <w:rFonts w:ascii="楷体" w:hAnsi="楷体" w:eastAsia="楷体" w:cs="楷体"/>
          <w:spacing w:val="-68"/>
          <w:sz w:val="28"/>
          <w:szCs w:val="28"/>
        </w:rPr>
        <w:t xml:space="preserve"> </w:t>
      </w:r>
      <w:r>
        <w:rPr>
          <w:rFonts w:ascii="楷体" w:hAnsi="楷体" w:eastAsia="楷体" w:cs="楷体"/>
          <w:b/>
          <w:bCs/>
          <w:spacing w:val="-17"/>
          <w:sz w:val="28"/>
          <w:szCs w:val="28"/>
        </w:rPr>
        <w:t>四）其他</w:t>
      </w:r>
    </w:p>
    <w:p w14:paraId="10375725">
      <w:pPr>
        <w:pStyle w:val="2"/>
        <w:spacing w:before="90" w:line="262" w:lineRule="auto"/>
        <w:ind w:left="23" w:firstLine="549"/>
      </w:pPr>
      <w:r>
        <w:rPr>
          <w:spacing w:val="-7"/>
        </w:rPr>
        <w:t>（</w:t>
      </w:r>
      <w:r>
        <w:rPr>
          <w:spacing w:val="-75"/>
        </w:rPr>
        <w:t xml:space="preserve"> </w:t>
      </w:r>
      <w:r>
        <w:rPr>
          <w:spacing w:val="-7"/>
        </w:rPr>
        <w:t>1）遥控时长内，机器人不得破坏本协作</w:t>
      </w:r>
      <w:r>
        <w:rPr>
          <w:spacing w:val="-8"/>
        </w:rPr>
        <w:t>团队区域内种植塔底、</w:t>
      </w:r>
      <w:r>
        <w:rPr>
          <w:spacing w:val="-4"/>
        </w:rPr>
        <w:t>中、上层任务模型既有状态，如在过程中经专家确认发生该行为，本轮任务时间不停止，待任务时间结束时，本协作团队种植塔能量值清</w:t>
      </w:r>
      <w:r>
        <w:rPr>
          <w:spacing w:val="-1"/>
        </w:rPr>
        <w:t>零（含自动阶段累积的能量值）。</w:t>
      </w:r>
    </w:p>
    <w:p w14:paraId="6A14916B">
      <w:pPr>
        <w:pStyle w:val="2"/>
        <w:spacing w:before="90" w:line="216" w:lineRule="auto"/>
        <w:ind w:left="573"/>
      </w:pPr>
      <w:r>
        <w:rPr>
          <w:spacing w:val="-3"/>
        </w:rPr>
        <w:t>（</w:t>
      </w:r>
      <w:r>
        <w:rPr>
          <w:spacing w:val="-71"/>
        </w:rPr>
        <w:t xml:space="preserve"> </w:t>
      </w:r>
      <w:r>
        <w:rPr>
          <w:spacing w:val="-3"/>
        </w:rPr>
        <w:t>2）其他具体安排以现场活动发布的任务书为准。</w:t>
      </w:r>
    </w:p>
    <w:sectPr>
      <w:footerReference r:id="rId17" w:type="default"/>
      <w:pgSz w:w="11906" w:h="16839"/>
      <w:pgMar w:top="1431" w:right="1712" w:bottom="1223" w:left="1785" w:header="0" w:footer="106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6"/>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03567">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w:t>
    </w:r>
    <w:r>
      <w:rPr>
        <w:rFonts w:ascii="Times New Roman" w:hAnsi="Times New Roman" w:eastAsia="Times New Roman" w:cs="Times New Roman"/>
        <w:spacing w:val="19"/>
        <w:w w:val="101"/>
        <w:sz w:val="18"/>
        <w:szCs w:val="18"/>
      </w:rPr>
      <w:t xml:space="preserve"> </w:t>
    </w:r>
    <w:r>
      <w:rPr>
        <w:rFonts w:ascii="Times New Roman" w:hAnsi="Times New Roman" w:eastAsia="Times New Roman" w:cs="Times New Roman"/>
        <w:spacing w:val="-10"/>
        <w:sz w:val="18"/>
        <w:szCs w:val="18"/>
      </w:rPr>
      <w:t>1</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10"/>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644A7">
    <w:pPr>
      <w:spacing w:line="176" w:lineRule="auto"/>
      <w:ind w:left="41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47604">
    <w:pPr>
      <w:spacing w:line="176" w:lineRule="auto"/>
      <w:ind w:left="41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11</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27C33">
    <w:pPr>
      <w:spacing w:line="176" w:lineRule="auto"/>
      <w:ind w:left="41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84E28">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0E3A2">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D823A">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949DE">
    <w:pPr>
      <w:spacing w:line="173"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5</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23B38">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6</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BED25">
    <w:pPr>
      <w:spacing w:line="173"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5"/>
        <w:sz w:val="18"/>
        <w:szCs w:val="18"/>
      </w:rPr>
      <w:t>7</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F25E">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7"/>
        <w:sz w:val="18"/>
        <w:szCs w:val="18"/>
      </w:rPr>
      <w:t>8</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7"/>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F7B6">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9</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1A73D">
    <w:pPr>
      <w:pStyle w:val="3"/>
    </w:pPr>
  </w:p>
  <w:p w14:paraId="6E5ACE88">
    <w:pPr>
      <w:pStyle w:val="3"/>
    </w:pPr>
  </w:p>
  <w:p w14:paraId="7D05F483">
    <w:pPr>
      <w:pStyle w:val="3"/>
    </w:pPr>
  </w:p>
  <w:p w14:paraId="04B47955">
    <w:pPr>
      <w:pStyle w:val="3"/>
    </w:pPr>
  </w:p>
  <w:p w14:paraId="5992A93C">
    <w:pPr>
      <w:pStyle w:val="3"/>
    </w:pPr>
  </w:p>
  <w:p w14:paraId="5AB079C7">
    <w:pPr>
      <w:jc w:val="center"/>
      <w:rPr>
        <w:rFonts w:hint="eastAsia" w:ascii="黑体" w:hAnsi="黑体" w:eastAsia="黑体" w:cs="黑体"/>
      </w:rPr>
    </w:pPr>
    <w:r>
      <w:rPr>
        <w:rFonts w:hint="eastAsia" w:ascii="黑体" w:hAnsi="黑体" w:eastAsia="黑体" w:cs="黑体"/>
      </w:rPr>
      <w:t>贵州省2026年师生数字素养提升实践活动（学生活动）</w:t>
    </w:r>
  </w:p>
  <w:p w14:paraId="2060834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851722F"/>
    <w:rsid w:val="5E3F1E37"/>
    <w:rsid w:val="77F847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image" Target="media/image22.jpeg"/><Relationship Id="rId4" Type="http://schemas.openxmlformats.org/officeDocument/2006/relationships/endnotes" Target="endnotes.xml"/><Relationship Id="rId39" Type="http://schemas.openxmlformats.org/officeDocument/2006/relationships/image" Target="media/image21.jpeg"/><Relationship Id="rId38" Type="http://schemas.openxmlformats.org/officeDocument/2006/relationships/image" Target="media/image20.jpeg"/><Relationship Id="rId37" Type="http://schemas.openxmlformats.org/officeDocument/2006/relationships/image" Target="media/image19.jpeg"/><Relationship Id="rId36" Type="http://schemas.openxmlformats.org/officeDocument/2006/relationships/image" Target="media/image18.jpeg"/><Relationship Id="rId35" Type="http://schemas.openxmlformats.org/officeDocument/2006/relationships/image" Target="media/image17.jpeg"/><Relationship Id="rId34" Type="http://schemas.openxmlformats.org/officeDocument/2006/relationships/image" Target="media/image16.jpeg"/><Relationship Id="rId33" Type="http://schemas.openxmlformats.org/officeDocument/2006/relationships/image" Target="media/image15.jpeg"/><Relationship Id="rId32" Type="http://schemas.openxmlformats.org/officeDocument/2006/relationships/image" Target="media/image14.jpeg"/><Relationship Id="rId31" Type="http://schemas.openxmlformats.org/officeDocument/2006/relationships/image" Target="media/image13.jpeg"/><Relationship Id="rId30" Type="http://schemas.openxmlformats.org/officeDocument/2006/relationships/image" Target="media/image12.jpeg"/><Relationship Id="rId3" Type="http://schemas.openxmlformats.org/officeDocument/2006/relationships/footnotes" Target="footnotes.xml"/><Relationship Id="rId29" Type="http://schemas.openxmlformats.org/officeDocument/2006/relationships/image" Target="media/image11.jpeg"/><Relationship Id="rId28" Type="http://schemas.openxmlformats.org/officeDocument/2006/relationships/image" Target="media/image10.jpeg"/><Relationship Id="rId27" Type="http://schemas.openxmlformats.org/officeDocument/2006/relationships/image" Target="media/image9.jpeg"/><Relationship Id="rId26" Type="http://schemas.openxmlformats.org/officeDocument/2006/relationships/image" Target="media/image8.jpeg"/><Relationship Id="rId25" Type="http://schemas.openxmlformats.org/officeDocument/2006/relationships/image" Target="media/image7.jpeg"/><Relationship Id="rId24" Type="http://schemas.openxmlformats.org/officeDocument/2006/relationships/image" Target="media/image6.jpeg"/><Relationship Id="rId23" Type="http://schemas.openxmlformats.org/officeDocument/2006/relationships/image" Target="media/image5.png"/><Relationship Id="rId22" Type="http://schemas.openxmlformats.org/officeDocument/2006/relationships/image" Target="media/image4.jpeg"/><Relationship Id="rId21" Type="http://schemas.openxmlformats.org/officeDocument/2006/relationships/image" Target="media/image3.jpe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6117</Words>
  <Characters>6329</Characters>
  <TotalTime>3</TotalTime>
  <ScaleCrop>false</ScaleCrop>
  <LinksUpToDate>false</LinksUpToDate>
  <CharactersWithSpaces>6596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2025-11-12T16:33:00Z</dcterms:created>
  <dc:creator>guo qian</dc:creator>
  <cp:lastModifiedBy>Reset</cp:lastModifiedBy>
  <dcterms:modified xsi:type="dcterms:W3CDTF">2025-11-17T07:17:16Z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2025-11-17T15:11:55Z</vt:filetime>
  </property>
  <property fmtid="{D5CDD505-2E9C-101B-9397-08002B2CF9AE}" pid="4" name="KSOTemplateDocerSaveRecord">
    <vt:lpwstr>eyJoZGlkIjoiZGRmNDg4ODA4MTgwZGNiMDI0YjNhZGNkNDFlYzFhNTYiLCJ1c2VySWQiOiI0NTg1MzMwMjYifQ==</vt:lpwstr>
  </property>
  <property fmtid="{D5CDD505-2E9C-101B-9397-08002B2CF9AE}" pid="5" name="KSOProductBuildVer">
    <vt:lpwstr>2052-12.1.0.23542</vt:lpwstr>
  </property>
  <property fmtid="{D5CDD505-2E9C-101B-9397-08002B2CF9AE}" pid="6" name="ICV">
    <vt:lpwstr>F3E2940EFF884CAE8E07381D3654A61F_12</vt:lpwstr>
  </property>
</Properties>
</file>